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0B496" w14:textId="77777777" w:rsidR="00F85F10" w:rsidRDefault="007B6CD6">
      <w:r>
        <w:rPr>
          <w:b/>
        </w:rPr>
        <w:t xml:space="preserve">Title: </w:t>
      </w:r>
      <w:r>
        <w:t>The Potential Effect of Ending CDC Funding for HIV Tests: A Modeling Study in 18 States</w:t>
      </w:r>
    </w:p>
    <w:p w14:paraId="53ACA599" w14:textId="77777777" w:rsidR="00F85F10" w:rsidRDefault="007B6CD6">
      <w:pPr>
        <w:rPr>
          <w:b/>
        </w:rPr>
      </w:pPr>
      <w:r>
        <w:rPr>
          <w:b/>
        </w:rPr>
        <w:t>Authors:</w:t>
      </w:r>
    </w:p>
    <w:p w14:paraId="2159C6E2" w14:textId="77777777" w:rsidR="00F85F10" w:rsidRDefault="007B6CD6">
      <w:pPr>
        <w:numPr>
          <w:ilvl w:val="0"/>
          <w:numId w:val="1"/>
        </w:numPr>
        <w:spacing w:after="0" w:line="240" w:lineRule="auto"/>
      </w:pPr>
      <w:r>
        <w:t>Ruchita Balasubramanian, MPhil</w:t>
      </w:r>
    </w:p>
    <w:p w14:paraId="0C2F9FF3" w14:textId="77777777" w:rsidR="00F85F10" w:rsidRDefault="007B6CD6">
      <w:pPr>
        <w:spacing w:after="0" w:line="240" w:lineRule="auto"/>
      </w:pPr>
      <w:r>
        <w:t xml:space="preserve">        </w:t>
      </w:r>
      <w:r w:rsidR="00851883">
        <w:t xml:space="preserve">    </w:t>
      </w:r>
      <w:r>
        <w:t xml:space="preserve">  Harvard T.H. Chan School of Public Health</w:t>
      </w:r>
    </w:p>
    <w:p w14:paraId="1A17EA92" w14:textId="0129883F" w:rsidR="00F85F10" w:rsidRDefault="00F85F10">
      <w:pPr>
        <w:spacing w:after="0" w:line="240" w:lineRule="auto"/>
        <w:ind w:firstLine="720"/>
      </w:pPr>
      <w:hyperlink r:id="rId8">
        <w:r>
          <w:rPr>
            <w:color w:val="1155CC"/>
            <w:u w:val="single"/>
          </w:rPr>
          <w:t>rbalasubramanian@g.harvard.edu</w:t>
        </w:r>
      </w:hyperlink>
      <w:r w:rsidR="00257A20">
        <w:t>*</w:t>
      </w:r>
      <w:r>
        <w:t xml:space="preserve">  </w:t>
      </w:r>
    </w:p>
    <w:p w14:paraId="228EACD8" w14:textId="77777777" w:rsidR="00F85F10" w:rsidRDefault="007B6CD6">
      <w:pPr>
        <w:numPr>
          <w:ilvl w:val="0"/>
          <w:numId w:val="1"/>
        </w:numPr>
        <w:spacing w:after="0" w:line="240" w:lineRule="auto"/>
      </w:pPr>
      <w:r>
        <w:t xml:space="preserve">Melissa Schnure, PhD </w:t>
      </w:r>
      <w:proofErr w:type="spellStart"/>
      <w:r>
        <w:t>ScM</w:t>
      </w:r>
      <w:proofErr w:type="spellEnd"/>
    </w:p>
    <w:p w14:paraId="5689B116" w14:textId="77777777" w:rsidR="00F85F10" w:rsidRDefault="007B6CD6">
      <w:pPr>
        <w:spacing w:after="0" w:line="240" w:lineRule="auto"/>
        <w:ind w:left="720"/>
      </w:pPr>
      <w:r>
        <w:t>Johns Hopkins University School of Medicine</w:t>
      </w:r>
    </w:p>
    <w:p w14:paraId="7B5B71EE" w14:textId="77777777" w:rsidR="00F85F10" w:rsidRDefault="007B6CD6">
      <w:pPr>
        <w:spacing w:after="0" w:line="240" w:lineRule="auto"/>
        <w:ind w:left="720"/>
      </w:pPr>
      <w:r>
        <w:t>mschnur2@jhmi.edu</w:t>
      </w:r>
    </w:p>
    <w:p w14:paraId="7E2EA899" w14:textId="77777777" w:rsidR="00F85F10" w:rsidRDefault="007B6CD6">
      <w:pPr>
        <w:numPr>
          <w:ilvl w:val="0"/>
          <w:numId w:val="1"/>
        </w:numPr>
        <w:spacing w:after="0" w:line="240" w:lineRule="auto"/>
      </w:pPr>
      <w:r>
        <w:t>Ryan Forster, PhD</w:t>
      </w:r>
    </w:p>
    <w:p w14:paraId="5F07006C" w14:textId="77777777" w:rsidR="00F85F10" w:rsidRDefault="007B6CD6">
      <w:pPr>
        <w:spacing w:after="0" w:line="240" w:lineRule="auto"/>
        <w:ind w:left="720"/>
      </w:pPr>
      <w:r>
        <w:t>Johns Hopkins Bloomberg School of Public Health</w:t>
      </w:r>
    </w:p>
    <w:p w14:paraId="2AA81F67" w14:textId="77777777" w:rsidR="00F85F10" w:rsidRDefault="007B6CD6">
      <w:pPr>
        <w:spacing w:after="0" w:line="240" w:lineRule="auto"/>
        <w:ind w:left="720"/>
      </w:pPr>
      <w:r>
        <w:t>rforste3@jhmi.edu</w:t>
      </w:r>
    </w:p>
    <w:p w14:paraId="0EC9890A" w14:textId="45C7331A" w:rsidR="00F85F10" w:rsidRDefault="007B6CD6">
      <w:pPr>
        <w:numPr>
          <w:ilvl w:val="0"/>
          <w:numId w:val="1"/>
        </w:numPr>
        <w:spacing w:after="0" w:line="240" w:lineRule="auto"/>
      </w:pPr>
      <w:r>
        <w:t>William P</w:t>
      </w:r>
      <w:r w:rsidR="00851883">
        <w:t>.</w:t>
      </w:r>
      <w:r>
        <w:t xml:space="preserve"> </w:t>
      </w:r>
      <w:proofErr w:type="spellStart"/>
      <w:r>
        <w:t>Hanage</w:t>
      </w:r>
      <w:proofErr w:type="spellEnd"/>
      <w:r>
        <w:t>, PhD</w:t>
      </w:r>
    </w:p>
    <w:p w14:paraId="649AF735" w14:textId="77777777" w:rsidR="00F85F10" w:rsidRDefault="007B6CD6">
      <w:pPr>
        <w:spacing w:after="0" w:line="240" w:lineRule="auto"/>
      </w:pPr>
      <w:r>
        <w:t xml:space="preserve">           </w:t>
      </w:r>
      <w:r w:rsidR="00851883">
        <w:t xml:space="preserve">    </w:t>
      </w:r>
      <w:r>
        <w:t xml:space="preserve">Harvard T. H. </w:t>
      </w:r>
      <w:r w:rsidR="00CF3115">
        <w:t>C</w:t>
      </w:r>
      <w:r>
        <w:t xml:space="preserve">han School of Public Health </w:t>
      </w:r>
    </w:p>
    <w:p w14:paraId="280A9D66" w14:textId="77777777" w:rsidR="00F85F10" w:rsidRDefault="007B6CD6">
      <w:pPr>
        <w:spacing w:after="0" w:line="240" w:lineRule="auto"/>
      </w:pPr>
      <w:r>
        <w:tab/>
        <w:t>whanage@hsph.harvard.edu</w:t>
      </w:r>
    </w:p>
    <w:p w14:paraId="3A45102C" w14:textId="77777777" w:rsidR="00F85F10" w:rsidRDefault="007B6CD6">
      <w:pPr>
        <w:numPr>
          <w:ilvl w:val="0"/>
          <w:numId w:val="1"/>
        </w:numPr>
        <w:spacing w:after="0" w:line="240" w:lineRule="auto"/>
      </w:pPr>
      <w:r>
        <w:t>D. Scott Batey, PhD MSW</w:t>
      </w:r>
    </w:p>
    <w:p w14:paraId="068A31B8" w14:textId="77777777" w:rsidR="00F85F10" w:rsidRDefault="007B6CD6">
      <w:pPr>
        <w:spacing w:after="0" w:line="240" w:lineRule="auto"/>
        <w:ind w:left="720"/>
      </w:pPr>
      <w:r>
        <w:t>Tulane School of Social Work</w:t>
      </w:r>
    </w:p>
    <w:p w14:paraId="7EA20920" w14:textId="77777777" w:rsidR="00F85F10" w:rsidRDefault="007B6CD6">
      <w:pPr>
        <w:spacing w:after="0" w:line="240" w:lineRule="auto"/>
        <w:ind w:left="720"/>
      </w:pPr>
      <w:r>
        <w:t>dsbatey@tulane.edu</w:t>
      </w:r>
    </w:p>
    <w:p w14:paraId="2945140D" w14:textId="77777777" w:rsidR="00F85F10" w:rsidRDefault="007B6CD6">
      <w:pPr>
        <w:numPr>
          <w:ilvl w:val="0"/>
          <w:numId w:val="1"/>
        </w:numPr>
        <w:spacing w:after="0" w:line="240" w:lineRule="auto"/>
      </w:pPr>
      <w:r>
        <w:t>Keri N. Althoff, PhD MPH</w:t>
      </w:r>
    </w:p>
    <w:p w14:paraId="5A1F0120" w14:textId="77777777" w:rsidR="00F85F10" w:rsidRDefault="007B6CD6">
      <w:pPr>
        <w:spacing w:after="0" w:line="240" w:lineRule="auto"/>
        <w:ind w:left="720"/>
      </w:pPr>
      <w:r>
        <w:t>Johns Hopkins Bloomberg School of Public Health</w:t>
      </w:r>
    </w:p>
    <w:p w14:paraId="727B109F" w14:textId="77777777" w:rsidR="00F85F10" w:rsidRDefault="007B6CD6">
      <w:pPr>
        <w:spacing w:after="0" w:line="240" w:lineRule="auto"/>
        <w:ind w:left="720"/>
      </w:pPr>
      <w:r>
        <w:t>kalthoff@jhu.edu</w:t>
      </w:r>
    </w:p>
    <w:p w14:paraId="7639A875" w14:textId="77777777" w:rsidR="00F85F10" w:rsidRDefault="007B6CD6">
      <w:pPr>
        <w:numPr>
          <w:ilvl w:val="0"/>
          <w:numId w:val="1"/>
        </w:numPr>
        <w:spacing w:after="0" w:line="240" w:lineRule="auto"/>
      </w:pPr>
      <w:r>
        <w:t xml:space="preserve">Kelly A. Gebo, MD MPH </w:t>
      </w:r>
    </w:p>
    <w:p w14:paraId="1D0084B8" w14:textId="77777777" w:rsidR="00F85F10" w:rsidRDefault="007B6CD6">
      <w:pPr>
        <w:spacing w:after="0" w:line="240" w:lineRule="auto"/>
        <w:ind w:left="720"/>
      </w:pPr>
      <w:r>
        <w:t>Johns Hopkins University School of Medicine</w:t>
      </w:r>
    </w:p>
    <w:p w14:paraId="37F05632" w14:textId="77777777" w:rsidR="00F85F10" w:rsidRDefault="007B6CD6">
      <w:pPr>
        <w:spacing w:after="0" w:line="240" w:lineRule="auto"/>
        <w:ind w:left="720"/>
      </w:pPr>
      <w:r>
        <w:t>kgebo@jhmi.edu</w:t>
      </w:r>
    </w:p>
    <w:p w14:paraId="1A277D5B" w14:textId="77777777" w:rsidR="00F85F10" w:rsidRDefault="007B6CD6">
      <w:pPr>
        <w:numPr>
          <w:ilvl w:val="0"/>
          <w:numId w:val="1"/>
        </w:numPr>
        <w:spacing w:after="0" w:line="240" w:lineRule="auto"/>
      </w:pPr>
      <w:r>
        <w:t>David W. Dowdy, MD PhD</w:t>
      </w:r>
    </w:p>
    <w:p w14:paraId="7800C095" w14:textId="77777777" w:rsidR="00F85F10" w:rsidRDefault="007B6CD6">
      <w:pPr>
        <w:spacing w:after="0" w:line="240" w:lineRule="auto"/>
        <w:ind w:left="720"/>
      </w:pPr>
      <w:r>
        <w:t>Johns Hopkins Bloomberg School of Public Health</w:t>
      </w:r>
    </w:p>
    <w:p w14:paraId="4FE8FAA1" w14:textId="77777777" w:rsidR="00F85F10" w:rsidRDefault="007B6CD6">
      <w:pPr>
        <w:spacing w:after="0" w:line="240" w:lineRule="auto"/>
        <w:ind w:left="720"/>
      </w:pPr>
      <w:r>
        <w:t>ddowdy1@jhmi.edu</w:t>
      </w:r>
    </w:p>
    <w:p w14:paraId="37E3DEE9" w14:textId="77777777" w:rsidR="00F85F10" w:rsidRDefault="007B6CD6">
      <w:pPr>
        <w:numPr>
          <w:ilvl w:val="0"/>
          <w:numId w:val="1"/>
        </w:numPr>
        <w:spacing w:after="0" w:line="240" w:lineRule="auto"/>
      </w:pPr>
      <w:r>
        <w:t>Maunank Shah, MD PhD</w:t>
      </w:r>
    </w:p>
    <w:p w14:paraId="3BEB641D" w14:textId="77777777" w:rsidR="00F85F10" w:rsidRDefault="007B6CD6">
      <w:pPr>
        <w:spacing w:after="0" w:line="240" w:lineRule="auto"/>
        <w:ind w:left="720"/>
      </w:pPr>
      <w:r>
        <w:t>Johns Hopkins University School of Medicine</w:t>
      </w:r>
    </w:p>
    <w:p w14:paraId="506C93B6" w14:textId="77777777" w:rsidR="00F85F10" w:rsidRDefault="007B6CD6">
      <w:pPr>
        <w:spacing w:after="0" w:line="240" w:lineRule="auto"/>
        <w:ind w:left="720"/>
      </w:pPr>
      <w:r>
        <w:t>mshah28@jhmi.edu</w:t>
      </w:r>
    </w:p>
    <w:p w14:paraId="706B8B86" w14:textId="77777777" w:rsidR="00F85F10" w:rsidRDefault="007B6CD6">
      <w:pPr>
        <w:numPr>
          <w:ilvl w:val="0"/>
          <w:numId w:val="1"/>
        </w:numPr>
        <w:spacing w:after="0" w:line="240" w:lineRule="auto"/>
      </w:pPr>
      <w:r>
        <w:t xml:space="preserve">Parastu Kasaie, PhD MS </w:t>
      </w:r>
    </w:p>
    <w:p w14:paraId="68D48EC9" w14:textId="77777777" w:rsidR="00F85F10" w:rsidRDefault="007B6CD6">
      <w:pPr>
        <w:spacing w:after="0" w:line="240" w:lineRule="auto"/>
        <w:ind w:left="720"/>
      </w:pPr>
      <w:r>
        <w:t>Johns Hopkins Bloomberg School of Public Health</w:t>
      </w:r>
    </w:p>
    <w:p w14:paraId="3D769FA5" w14:textId="77777777" w:rsidR="00F85F10" w:rsidRDefault="007B6CD6">
      <w:pPr>
        <w:spacing w:after="0" w:line="240" w:lineRule="auto"/>
        <w:ind w:left="720"/>
      </w:pPr>
      <w:r>
        <w:t>pkasaie@jhu.edu</w:t>
      </w:r>
    </w:p>
    <w:p w14:paraId="0AD742A1" w14:textId="77777777" w:rsidR="00F85F10" w:rsidRDefault="007B6CD6">
      <w:pPr>
        <w:numPr>
          <w:ilvl w:val="0"/>
          <w:numId w:val="1"/>
        </w:numPr>
        <w:spacing w:after="0" w:line="240" w:lineRule="auto"/>
      </w:pPr>
      <w:r>
        <w:t>Anthony T. Fojo, MD MHS</w:t>
      </w:r>
    </w:p>
    <w:p w14:paraId="7F23CB1D" w14:textId="77777777" w:rsidR="00F85F10" w:rsidRDefault="007B6CD6">
      <w:pPr>
        <w:spacing w:after="0" w:line="240" w:lineRule="auto"/>
        <w:ind w:left="720"/>
      </w:pPr>
      <w:r>
        <w:t>Johns Hopkins University School of Medicine</w:t>
      </w:r>
    </w:p>
    <w:p w14:paraId="1B341352" w14:textId="77777777" w:rsidR="00F85F10" w:rsidRPr="00F14EE4" w:rsidRDefault="007B6CD6">
      <w:pPr>
        <w:spacing w:after="0" w:line="240" w:lineRule="auto"/>
        <w:ind w:left="720"/>
        <w:rPr>
          <w:lang w:val="fr-FR"/>
        </w:rPr>
      </w:pPr>
      <w:r w:rsidRPr="00F14EE4">
        <w:rPr>
          <w:lang w:val="fr-FR"/>
        </w:rPr>
        <w:t xml:space="preserve">Anthony.Fojo@jhmi.edu </w:t>
      </w:r>
    </w:p>
    <w:p w14:paraId="00C12131" w14:textId="77777777" w:rsidR="00257A20" w:rsidRPr="004D5334" w:rsidRDefault="00257A20">
      <w:pPr>
        <w:rPr>
          <w:b/>
          <w:color w:val="000000" w:themeColor="text1"/>
          <w:lang w:val="fr-FR"/>
        </w:rPr>
      </w:pPr>
    </w:p>
    <w:p w14:paraId="37D5E6F7" w14:textId="3319D304" w:rsidR="00F85F10" w:rsidRPr="004D5334" w:rsidRDefault="00257A20">
      <w:pPr>
        <w:rPr>
          <w:b/>
          <w:color w:val="000000" w:themeColor="text1"/>
          <w:lang w:val="fr-FR"/>
        </w:rPr>
      </w:pPr>
      <w:r w:rsidRPr="004D5334">
        <w:rPr>
          <w:b/>
          <w:color w:val="000000" w:themeColor="text1"/>
          <w:lang w:val="fr-FR"/>
        </w:rPr>
        <w:t>*</w:t>
      </w:r>
      <w:proofErr w:type="spellStart"/>
      <w:r w:rsidRPr="004D5334">
        <w:rPr>
          <w:b/>
          <w:color w:val="000000" w:themeColor="text1"/>
          <w:lang w:val="fr-FR"/>
        </w:rPr>
        <w:t>Corresponding</w:t>
      </w:r>
      <w:proofErr w:type="spellEnd"/>
      <w:r w:rsidRPr="004D5334">
        <w:rPr>
          <w:b/>
          <w:color w:val="000000" w:themeColor="text1"/>
          <w:lang w:val="fr-FR"/>
        </w:rPr>
        <w:t xml:space="preserve"> </w:t>
      </w:r>
      <w:proofErr w:type="spellStart"/>
      <w:r w:rsidRPr="004D5334">
        <w:rPr>
          <w:b/>
          <w:color w:val="000000" w:themeColor="text1"/>
          <w:lang w:val="fr-FR"/>
        </w:rPr>
        <w:t>Author</w:t>
      </w:r>
      <w:proofErr w:type="spellEnd"/>
      <w:r w:rsidRPr="004D5334">
        <w:rPr>
          <w:b/>
          <w:color w:val="000000" w:themeColor="text1"/>
          <w:lang w:val="fr-FR"/>
        </w:rPr>
        <w:t xml:space="preserve"> </w:t>
      </w:r>
    </w:p>
    <w:p w14:paraId="2F035D0A" w14:textId="7E771BF6" w:rsidR="00257A20" w:rsidRDefault="00257A20">
      <w:pPr>
        <w:rPr>
          <w:b/>
          <w:bCs/>
          <w:lang w:val="fr-FR"/>
        </w:rPr>
      </w:pPr>
      <w:r>
        <w:rPr>
          <w:b/>
          <w:bCs/>
          <w:lang w:val="fr-FR"/>
        </w:rPr>
        <w:t xml:space="preserve">40 Word </w:t>
      </w:r>
      <w:proofErr w:type="spellStart"/>
      <w:r w:rsidRPr="004D5334">
        <w:rPr>
          <w:b/>
          <w:bCs/>
          <w:lang w:val="fr-FR"/>
        </w:rPr>
        <w:t>Summary</w:t>
      </w:r>
      <w:proofErr w:type="spellEnd"/>
    </w:p>
    <w:p w14:paraId="04D99042" w14:textId="40C3D817" w:rsidR="004D5334" w:rsidRPr="004D5334" w:rsidRDefault="004D5334">
      <w:pPr>
        <w:rPr>
          <w:b/>
          <w:bCs/>
          <w:lang w:val="fr-FR"/>
        </w:rPr>
      </w:pPr>
      <w:r>
        <w:lastRenderedPageBreak/>
        <w:t xml:space="preserve">A complete cessation of CDC-funded HIV testing could cause a 10% increase in infections by 2030 across 18 U.S. states, with this impact disproportionately affecting rural areas. Mobilizing access to alternative HIV testing </w:t>
      </w:r>
      <w:r w:rsidR="005B2B1E">
        <w:t xml:space="preserve">would </w:t>
      </w:r>
      <w:r>
        <w:t xml:space="preserve">be critical to mitigating this impact. </w:t>
      </w:r>
    </w:p>
    <w:p w14:paraId="3AB127DC" w14:textId="1B5BAF50" w:rsidR="005B2B1E" w:rsidRDefault="005B2B1E">
      <w:pPr>
        <w:rPr>
          <w:lang w:val="fr-FR"/>
        </w:rPr>
      </w:pPr>
      <w:r>
        <w:rPr>
          <w:lang w:val="fr-FR"/>
        </w:rPr>
        <w:br w:type="page"/>
      </w:r>
    </w:p>
    <w:p w14:paraId="3A9BA097" w14:textId="77777777" w:rsidR="00F85F10" w:rsidRPr="00851883" w:rsidRDefault="007B6CD6">
      <w:pPr>
        <w:rPr>
          <w:b/>
        </w:rPr>
      </w:pPr>
      <w:r>
        <w:rPr>
          <w:b/>
        </w:rPr>
        <w:lastRenderedPageBreak/>
        <w:t>Abstract:</w:t>
      </w:r>
    </w:p>
    <w:p w14:paraId="7F6C9871" w14:textId="77777777" w:rsidR="00F85F10" w:rsidRDefault="007B6CD6">
      <w:r>
        <w:rPr>
          <w:b/>
        </w:rPr>
        <w:t xml:space="preserve">Background: </w:t>
      </w:r>
    </w:p>
    <w:p w14:paraId="04213438" w14:textId="378CE8D7" w:rsidR="00F85F10" w:rsidRDefault="007B6CD6">
      <w:r>
        <w:t xml:space="preserve">Timely </w:t>
      </w:r>
      <w:r w:rsidR="00257A20">
        <w:t xml:space="preserve">HIV </w:t>
      </w:r>
      <w:r>
        <w:t xml:space="preserve">diagnosis and treatment is critical to preventing transmission. The US Centers for Disease Control and Prevention (CDC) provides funding for HIV testing to local health departments and community organizations. We sought to estimate the number of additional HIV infections that would result from ending or interrupting CDC funding for HIV tests in US states. </w:t>
      </w:r>
    </w:p>
    <w:p w14:paraId="08DD03EA" w14:textId="77777777" w:rsidR="00F85F10" w:rsidRDefault="007B6CD6">
      <w:r>
        <w:rPr>
          <w:b/>
        </w:rPr>
        <w:t xml:space="preserve">Methods: </w:t>
      </w:r>
    </w:p>
    <w:p w14:paraId="21EBEAFF" w14:textId="54810E9F" w:rsidR="00F85F10" w:rsidRDefault="007B6CD6">
      <w:r>
        <w:t xml:space="preserve">We used a validated model of HIV transmission to simulate HIV epidemics in 18 US states. We projected incidence forward under three scenarios where all CDC-funded HIV testing ends in October 2025 and (1) never resumes, (2) returns to previous levels between January and December 2029, and (3) </w:t>
      </w:r>
      <w:r w:rsidR="002E0F2B">
        <w:t xml:space="preserve">returns </w:t>
      </w:r>
      <w:r>
        <w:t>from January to December 2027. We calculated the excess incident HIV infections compared to a scenario where CDC-funded testing continues uninterrupted.</w:t>
      </w:r>
    </w:p>
    <w:p w14:paraId="72A2FAF2" w14:textId="77777777" w:rsidR="00F85F10" w:rsidRDefault="007B6CD6">
      <w:r>
        <w:rPr>
          <w:b/>
        </w:rPr>
        <w:t xml:space="preserve">Results: </w:t>
      </w:r>
    </w:p>
    <w:p w14:paraId="71820C99" w14:textId="26FCD28B" w:rsidR="00F85F10" w:rsidRDefault="007B6CD6">
      <w:r>
        <w:t xml:space="preserve">If CDC funding for HIV tests </w:t>
      </w:r>
      <w:r w:rsidR="00714E80">
        <w:t xml:space="preserve">were to </w:t>
      </w:r>
      <w:r>
        <w:t xml:space="preserve">end </w:t>
      </w:r>
      <w:r w:rsidR="00714E80">
        <w:t>on October 1, 2025</w:t>
      </w:r>
      <w:r>
        <w:t xml:space="preserve">, we project 12,751 additional HIV infections across 18 states by 2030 (95% </w:t>
      </w:r>
      <w:r w:rsidR="00257A20">
        <w:t>C</w:t>
      </w:r>
      <w:r>
        <w:t xml:space="preserve">redible </w:t>
      </w:r>
      <w:r w:rsidR="00257A20">
        <w:t>I</w:t>
      </w:r>
      <w:r>
        <w:t>nterval</w:t>
      </w:r>
      <w:r w:rsidR="00EA1278">
        <w:t xml:space="preserve"> </w:t>
      </w:r>
      <w:r>
        <w:t>4,548</w:t>
      </w:r>
      <w:r w:rsidR="00432413">
        <w:t xml:space="preserve"> to </w:t>
      </w:r>
      <w:r>
        <w:t>21,906) – an increase of 10%. The projected effects varied by state, ranging from a 2.7% increase in Washington (1.0 to 4.7%) to a 29.8% increase in Louisiana (9.4</w:t>
      </w:r>
      <w:r w:rsidR="00432413">
        <w:t xml:space="preserve"> to </w:t>
      </w:r>
      <w:r>
        <w:t>59.8</w:t>
      </w:r>
      <w:r w:rsidR="00257A20">
        <w:t>)</w:t>
      </w:r>
      <w:r w:rsidR="004C6040">
        <w:t>.</w:t>
      </w:r>
      <w:r w:rsidR="00714E80">
        <w:t xml:space="preserve"> </w:t>
      </w:r>
      <w:r w:rsidR="00432413">
        <w:t>S</w:t>
      </w:r>
      <w:r>
        <w:t>tates that perform more CDC</w:t>
      </w:r>
      <w:r w:rsidR="0057596B">
        <w:t>-</w:t>
      </w:r>
      <w:r>
        <w:t xml:space="preserve">funded tests and </w:t>
      </w:r>
      <w:r w:rsidR="00257A20">
        <w:t xml:space="preserve">states </w:t>
      </w:r>
      <w:r>
        <w:t xml:space="preserve">with </w:t>
      </w:r>
      <w:r w:rsidR="00257A20">
        <w:t xml:space="preserve">more </w:t>
      </w:r>
      <w:r>
        <w:t>rural HIV epidemics were projected to see greater rises in incidence.</w:t>
      </w:r>
    </w:p>
    <w:p w14:paraId="60BF8863" w14:textId="77777777" w:rsidR="00F85F10" w:rsidRDefault="007B6CD6">
      <w:pPr>
        <w:rPr>
          <w:b/>
        </w:rPr>
      </w:pPr>
      <w:r>
        <w:rPr>
          <w:b/>
        </w:rPr>
        <w:t xml:space="preserve">Conclusions: </w:t>
      </w:r>
    </w:p>
    <w:p w14:paraId="2EE0304F" w14:textId="77777777" w:rsidR="00F85F10" w:rsidRDefault="007B6CD6">
      <w:r>
        <w:t>Disruptions to CDC-funded HIV testing would substantially increase new infections, particularly in states with more rural epidemics. These findings demonstrate the value of the CDC’s HIV testing activities in curbing the spread of HIV in the US.</w:t>
      </w:r>
    </w:p>
    <w:p w14:paraId="69AA0137" w14:textId="77777777" w:rsidR="00F85F10" w:rsidRDefault="00F85F10">
      <w:pPr>
        <w:rPr>
          <w:b/>
        </w:rPr>
      </w:pPr>
    </w:p>
    <w:p w14:paraId="39FD95DD" w14:textId="77777777" w:rsidR="00F85F10" w:rsidRDefault="00F85F10">
      <w:pPr>
        <w:rPr>
          <w:b/>
        </w:rPr>
      </w:pPr>
    </w:p>
    <w:p w14:paraId="506B14ED" w14:textId="77777777" w:rsidR="00F85F10" w:rsidRDefault="007B6CD6">
      <w:pPr>
        <w:rPr>
          <w:b/>
        </w:rPr>
      </w:pPr>
      <w:r>
        <w:br w:type="page"/>
      </w:r>
    </w:p>
    <w:p w14:paraId="370EB98A" w14:textId="77777777" w:rsidR="00F85F10" w:rsidRDefault="007B6CD6">
      <w:r>
        <w:rPr>
          <w:b/>
        </w:rPr>
        <w:lastRenderedPageBreak/>
        <w:t>Introduction</w:t>
      </w:r>
      <w:r>
        <w:t xml:space="preserve">: </w:t>
      </w:r>
    </w:p>
    <w:p w14:paraId="4AF0BD1F" w14:textId="77777777" w:rsidR="00F85F10" w:rsidRDefault="007B6CD6">
      <w:r>
        <w:t xml:space="preserve">HIV imposes a substantial health burden in the US, with over one million prevalent cases as of </w:t>
      </w:r>
      <w:sdt>
        <w:sdtPr>
          <w:tag w:val="goog_rdk_0"/>
          <w:id w:val="1781854887"/>
        </w:sdtPr>
        <w:sdtContent/>
      </w:sdt>
      <w:r>
        <w:t>2023</w:t>
      </w:r>
      <w:r w:rsidR="00CF3115">
        <w:fldChar w:fldCharType="begin"/>
      </w:r>
      <w:r w:rsidR="00CF3115">
        <w:instrText xml:space="preserve"> ADDIN ZOTERO_ITEM CSL_CITATION {"citationID":"kTT8ONfP","properties":{"formattedCitation":"\\super 1\\nosupersub{}","plainCitation":"1","noteIndex":0},"citationItems":[{"id":1383,"uris":["http://zotero.org/users/local/aj7PsjFR/items/9MWFVGI2"],"itemData":{"id":1383,"type":"webpage","abstract":"Data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schema":"https://github.com/citation-style-language/schema/raw/master/csl-citation.json"} </w:instrText>
      </w:r>
      <w:r w:rsidR="00CF3115">
        <w:fldChar w:fldCharType="separate"/>
      </w:r>
      <w:r w:rsidR="00CF3115" w:rsidRPr="00CF3115">
        <w:rPr>
          <w:rFonts w:cs="Times New Roman"/>
          <w:vertAlign w:val="superscript"/>
        </w:rPr>
        <w:t>1</w:t>
      </w:r>
      <w:r w:rsidR="00CF3115">
        <w:fldChar w:fldCharType="end"/>
      </w:r>
      <w:r>
        <w:t xml:space="preserve">. Timely diagnosis and treatment of HIV is critical to preventing </w:t>
      </w:r>
      <w:sdt>
        <w:sdtPr>
          <w:tag w:val="goog_rdk_1"/>
          <w:id w:val="516433135"/>
        </w:sdtPr>
        <w:sdtContent/>
      </w:sdt>
      <w:sdt>
        <w:sdtPr>
          <w:tag w:val="goog_rdk_2"/>
          <w:id w:val="1641795632"/>
        </w:sdtPr>
        <w:sdtContent/>
      </w:sdt>
      <w:r>
        <w:t>transmission</w:t>
      </w:r>
      <w:r w:rsidR="00CF3115">
        <w:fldChar w:fldCharType="begin"/>
      </w:r>
      <w:r w:rsidR="00D07A42">
        <w:instrText xml:space="preserve"> ADDIN ZOTERO_ITEM CSL_CITATION {"citationID":"Fwrt0prM","properties":{"formattedCitation":"\\super 2,2\\uc0\\u8211{}4\\nosupersub{}","plainCitation":"2,2–4","dontUpdate":true,"noteIndex":0},"citationItems":[{"id":1385,"uris":["http://zotero.org/users/local/aj7PsjFR/items/L2W9KXTZ"],"itemData":{"id":1385,"type":"article-journal","abstract":"Data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Rio","given":"Carlos"}],"issued":{"date-parts":[["2023",6,16]]}}},{"id":1394,"uris":["http://zotero.org/users/local/aj7PsjFR/items/22WD5HDX"],"itemData":{"id":1394,"type":"article-journal","abstract":"In this report involving 1763 HIV-1 serodiscordant couples, the suppression of HIV-1 in the infected partner significantly decreased the transmission of genetically linked HIV-1 to the uninfected partner. Advances in the treatment and care of patients with human immunodeficiency virus type 1 (HIV-1) infection have led to dramatic reductions in the morbidity and mortality associated with this disease.1 However, despite intensive public health initiatives aimed at HIV-1 prevention, more than 2 million new HIV-1 infections were reported in 2014 worldwide.2 The global HIV-1 epidemic is primarily driven by sexual transmission.2 Potent, durable HIV-1 prevention strategies are required to reduce the risk of viral transmission from infected persons to their sexual partners. Observational studies involving serodiscordant couples have suggested that antiretroviral therapy (ART) in persons with HIV-1 infection reduces . . .","container-title":"New England Journal of Medicine","DOI":"10.1056/NEJMoa1600693","ISSN":"0028-4793","issue":"9","note":"publisher: Massachusetts Medical Society\n_eprint: https://www.nejm.org/doi/pdf/10.1056/NEJMoa1600693","page":"830-839","source":"Taylor and Francis+NEJM","title":"Antiretroviral Therapy for the Prevention of HIV-1 Transmission","volume":"375","author":[{"family":"Cohen","given":"Myron S."},{"family":"Chen","given":"Ying Q."},{"family":"McCauley","given":"Marybeth"},{"family":"Gamble","given":"Theresa"},{"family":"Hosseinipour","given":"Mina C."},{"family":"Kumarasamy","given":"Nagalingeswaran"},{"family":"Hakim","given":"James G."},{"family":"Kumwenda","given":"Johnstone"},{"family":"Grinsztejn","given":"Beatriz"},{"family":"Pilotto","given":"Jose H. S."},{"family":"Godbole","given":"Sheela V."},{"family":"Chariyalertsak","given":"Suwat"},{"family":"Santos","given":"Breno R."},{"family":"Mayer","given":"Kenneth H."},{"family":"Hoffman","given":"Irving F."},{"family":"Eshleman","given":"Susan H."},{"family":"Piwowar-Manning","given":"Estelle"},{"family":"Cottle","given":"Leslie"},{"family":"Zhang","given":"Xinyi C."},{"family":"Makhema","given":"Joseph"},{"family":"Mills","given":"Lisa A."},{"family":"Panchia","given":"Ravindre"},{"family":"Faesen","given":"Sharlaa"},{"family":"Eron","given":"Joseph"},{"family":"Gallant","given":"Joel"},{"family":"Havlir","given":"Diane"},{"family":"Swindells","given":"Susan"},{"family":"Elharrar","given":"Vanessa"},{"family":"Burns","given":"David"},{"family":"Taha","given":"Taha E."},{"family":"Nielsen-Saines","given":"Karin"},{"family":"Celentano","given":"David D."},{"family":"Essex","given":"Max"},{"family":"Hudelson","given":"Sarah E."},{"family":"Redd","given":"Andrew D."},{"family":"Fleming","given":"Thomas R."}],"issued":{"date-parts":[["2016",9,1]]}}},{"id":1389,"uris":["http://zotero.org/users/local/aj7PsjFR/items/TKCFJINW"],"itemData":{"id":1389,"type":"article-journal","abstract":"BACKGROUND: The level of evidence for HIV transmission risk through condomless sex in serodifferent gay couples with the HIV-positive partner taking virally suppressive antiretroviral therapy (ART) is limited compared with the evidence available for transmission risk in heterosexual couples. The aim of the second phase of the PARTNER study (PARTNER2) was to provide precise estimates of transmission risk in gay serodifferent partnerships.\nMETHODS: The PARTNER study was a prospective observational study done at 75 sites in 14 European countries. The first phase of the study (PARTNER1; Sept 15, 2010, to May 31, 2014) recruited and followed up both heterosexual and gay serodifferent couples (HIV-positive partner taking suppressive ART) who reported condomless sex, whereas the PARTNER2 extension (to April 30, 2018) recruited and followed up gay couples only. At study visits, data collection included sexual behaviour questionnaires, HIV testing (HIV-negative partner), and HIV-1 viral load testing (HIV-positive partner). If a seroconversion occurred in the HIV-negative partner, anonymised phylogenetic analysis was done to compare HIV-1 pol and env sequences in both partners to identify linked transmissions. Couple-years of follow-up were eligible for inclusion if condomless sex was reported, use of pre-exposure prophylaxis or post-exposure prophylaxis was not reported by the HIV-negative partner, and the HIV-positive partner was virally suppressed (plasma HIV-1 RNA &lt;200 copies per mL) at the most recent visit (within the past year). Incidence rate of HIV transmission was calculated as the number of phylogenetically linked HIV infections that occurred during eligible couple-years of follow-up divided by eligible couple-years of follow-up. Two-sided 95% CIs for the incidence rate of transmission were calculated using exact Poisson methods.\nFINDINGS: Between Sept 15, 2010, and July 31, 2017, 972 gay couples were enrolled, of which 782 provided 1593 eligible couple-years of follow-up with a median follow-up of 2·0 years (IQR 1·1-3·5). At baseline, median age for HIV-positive partners was 40 years (IQR 33-46) and couples reported condomless sex for a median of 1·0 years (IQR 0·4-2·9). During eligible couple-years of follow-up, couples reported condomless anal sex a total of 76</w:instrText>
      </w:r>
      <w:r w:rsidR="00D07A42">
        <w:rPr>
          <w:rFonts w:ascii="Arial" w:hAnsi="Arial" w:cs="Arial"/>
        </w:rPr>
        <w:instrText> </w:instrText>
      </w:r>
      <w:r w:rsidR="00D07A42">
        <w:instrText xml:space="preserve">088 times. 288 (37%) of 777 HIV-negative men reported condomless sex with other partners. 15 new HIV infections occurred during eligible couple-years of follow-up, but none were phylogenetically linked within-couple transmissions, resulting in an HIV transmission rate of zero (upper 95% CI 0·23 per 100 couple-years of follow-up).\nINTERPRETATION: Our results provide a similar level of evidence on viral suppression and HIV transmission risk for gay men to that previously generated for heterosexual couples and suggest that the risk of HIV transmission in gay couples through condomless sex when HIV viral load is suppressed is effectively zero. Our findings support the message of the U=U (undetectable equals untransmittable) campaign, and the benefits of early testing and treatment for HIV.\nFUNDING: National Institute for Health Research.","container-title":"Lancet (London, England)","DOI":"10.1016/S0140-6736(19)30418-0","ISSN":"1474-547X","issue":"10189","journalAbbreviation":"Lancet","language":"eng","note":"PMID: 31056293\nPMCID: PMC6584382","page":"2428-2438","source":"PubMed","title":"Risk of HIV transmission through condomless sex in serodifferent gay couples with the HIV-positive partner taking suppressive antiretroviral therapy (PARTNER): final results of a multicentre, prospective, observational study","title-short":"Risk of HIV transmission through condomless sex in serodifferent gay couples with the HIV-positive partner taking suppressive antiretroviral therapy (PARTNER)","volume":"393","author":[{"family":"Rodger","given":"Alison J."},{"family":"Cambiano","given":"Valentina"},{"family":"Bruun","given":"Tina"},{"family":"Vernazza","given":"Pietro"},{"family":"Collins","given":"Simon"},{"family":"Degen","given":"Olaf"},{"family":"Corbelli","given":"Giulio Maria"},{"family":"Estrada","given":"Vicente"},{"family":"Geretti","given":"Anna Maria"},{"family":"Beloukas","given":"Apostolos"},{"family":"Raben","given":"Dorthe"},{"family":"Coll","given":"Pep"},{"family":"Antinori","given":"Andrea"},{"family":"Nwokolo","given":"Nneka"},{"family":"Rieger","given":"Armin"},{"family":"Prins","given":"Jan M."},{"family":"Blaxhult","given":"Anders"},{"family":"Weber","given":"Rainer"},{"family":"Van Eeden","given":"Arne"},{"family":"Brockmeyer","given":"Norbert H."},{"family":"Clarke","given":"Amanda"},{"family":"Del Romero Guerrero","given":"Jorge"},{"family":"Raffi","given":"Francois"},{"family":"Bogner","given":"Johannes R."},{"family":"Wandeler","given":"Gilles"},{"family":"Gerstoft","given":"Jan"},{"family":"Gutiérrez","given":"Felix"},{"family":"Brinkman","given":"Kees"},{"family":"Kitchen","given":"Maria"},{"family":"Ostergaard","given":"Lars"},{"family":"Leon","given":"Agathe"},{"family":"Ristola","given":"Matti"},{"family":"Jessen","given":"Heiko"},{"family":"Stellbrink","given":"Hans-Jürgen"},{"family":"Phillips","given":"Andrew N."},{"family":"Lundgren","given":"Jens"},{"literal":"PARTNER Study Group"}],"issued":{"date-parts":[["2019",6,15]]}}}],"schema":"https://github.com/citation-style-language/schema/raw/master/csl-citation.json"} </w:instrText>
      </w:r>
      <w:r w:rsidR="00CF3115">
        <w:fldChar w:fldCharType="separate"/>
      </w:r>
      <w:r w:rsidR="00CF3115">
        <w:rPr>
          <w:rFonts w:cs="Times New Roman"/>
          <w:vertAlign w:val="superscript"/>
        </w:rPr>
        <w:t>1</w:t>
      </w:r>
      <w:r w:rsidR="00CF3115" w:rsidRPr="00CF3115">
        <w:rPr>
          <w:rFonts w:cs="Times New Roman"/>
          <w:vertAlign w:val="superscript"/>
        </w:rPr>
        <w:t>,</w:t>
      </w:r>
      <w:r w:rsidR="00CF3115">
        <w:rPr>
          <w:rFonts w:cs="Times New Roman"/>
          <w:vertAlign w:val="superscript"/>
        </w:rPr>
        <w:t>2</w:t>
      </w:r>
      <w:r w:rsidR="00CF3115" w:rsidRPr="00CF3115">
        <w:rPr>
          <w:rFonts w:cs="Times New Roman"/>
          <w:vertAlign w:val="superscript"/>
        </w:rPr>
        <w:t>–4</w:t>
      </w:r>
      <w:r w:rsidR="00CF3115">
        <w:fldChar w:fldCharType="end"/>
      </w:r>
      <w:r>
        <w:t xml:space="preserve">. People with HIV who are virally suppressed on antiretroviral therapy are non-infectious. Even before treatment, people with HIV reduce behaviors associated with transmission once they are aware of their </w:t>
      </w:r>
      <w:sdt>
        <w:sdtPr>
          <w:tag w:val="goog_rdk_3"/>
          <w:id w:val="1082702722"/>
        </w:sdtPr>
        <w:sdtContent/>
      </w:sdt>
      <w:r>
        <w:t>status</w:t>
      </w:r>
      <w:r w:rsidR="00D07A42">
        <w:fldChar w:fldCharType="begin"/>
      </w:r>
      <w:r w:rsidR="00D07A42">
        <w:instrText xml:space="preserve"> ADDIN ZOTERO_ITEM CSL_CITATION {"citationID":"Kwk7I4V1","properties":{"formattedCitation":"\\super 5,6\\nosupersub{}","plainCitation":"5,6","noteIndex":0},"citationItems":[{"id":1400,"uris":["http://zotero.org/users/local/aj7PsjFR/items/NHJJ6YPM"],"itemData":{"id":1400,"type":"article-journal","abstract":"OBJECTIVES: To compare the prevalence of high-risk sexual behaviors in HIV persons aware of their serostatus with that in HIV persons unaware of their status in the United States and to discuss implications for HIV prevention programs.\nMETHODS: A meta-analysis was conducted on 11 independent findings. Six findings compared HIV(+) aware persons with independent groups of HIV(+) unaware persons (between-group comparisons), and 5 findings compared seroconverting individuals before and after being notified of their HIV status (within-subject comparisons). Outcomes were self-reported unprotected anal or vaginal intercourse (UAV) during specified recall periods.\nRESULTS: The analysis integrating all 11 findings indicated that the prevalence of UAV with any partner was an average of 53% (95% confidence interval [CI]: 45%-60%) lower in HIV persons aware of their status relative to HIV(+) persons unaware of their status. There was a 68% reduction (95% CI: 59%-76%) after adjusting the data of the primary studies to focus on UAV with partners who were not already HIV(+). The reductions were larger in between-group comparisons than in within-subject comparisons. Findings for men and women were highly similar.\nCONCLUSIONS: The prevalence of high-risk sexual behavior is reduced substantially after people become aware they are HIV(+). Increased emphasis on HIV testing and counseling is needed to reduce exposure to HIV(+) from persons unaware they are infected. Ongoing prevention services are needed for persons who know they are HIV(+) and continue to engage in high-risk behavior.","container-title":"Journal of Acquired Immune Deficiency Syndromes (1999)","DOI":"10.1097/01.qai.0000151079.33935.79","ISSN":"1525-4135","issue":"4","journalAbbreviation":"J Acquir Immune Defic Syndr","language":"eng","note":"PMID: 16010168","page":"446-453","source":"PubMed","title":"Meta-analysis of high-risk sexual behavior in persons aware and unaware they are infected with HIV in the United States: implications for HIV prevention programs","title-short":"Meta-analysis of high-risk sexual behavior in persons aware and unaware they are infected with HIV in the United States","volume":"39","author":[{"family":"Marks","given":"Gary"},{"family":"Crepaz","given":"Nicole"},{"family":"Senterfitt","given":"J. Walton"},{"family":"Janssen","given":"Robert S."}],"issued":{"date-parts":[["2005",8,1]]}}},{"id":1398,"uris":["http://zotero.org/users/local/aj7PsjFR/items/KCS4TZXR"],"itemData":{"id":1398,"type":"article-journal","abstract":"BACKGROUND: New HIV infections stem from people who are aware they are HIV positive (approximately 75% of infected persons in the USA) and those who are unaware of their HIV-positive status (approximately 25%).\nOBJECTIVE: We estimated the relative contribution of these two groups in sexually transmitting new HIV infections to at-risk (HIV-negative or unknown serostatus) partners in the USA.\nMETHODS: The parameters in the estimation included: number of people aware and unaware they are infected with HIV; 33% of the aware group are at low risk of transmitting HIV because of low/undetectable viral load; 57% relative reduction in the prevalence of unprotected anal and vaginal intercourse (UAV) with at-risk partners in persons aware (compared to unaware) they have HIV; and assumed differences in the average number of at-risk UAV partners in each awareness group (ranging from equal to twice as many in the unaware group).\nRESULTS: The proportion of sexually transmitted HIV from the HIV-positive unaware group was estimated to range from 0.54 (assuming no difference in average number of at-risk UAV partners between groups) to 0.70 (assuming twice as many at-risk UAV partners in the unaware group). Using the lower bounds, the transmission rate from the unaware group was 3.5 times that of the aware group after adjusting for population size differences between groups.\nCONCLUSION: The results indicate that the HIV/AIDS epidemic can be lessened substantially by increasing the number of HIV-positive persons who are aware of their status.","container-title":"AIDS (London, England)","DOI":"10.1097/01.aids.0000233579.79714.8d","ISSN":"0269-9370","issue":"10","journalAbbreviation":"AIDS","language":"eng","note":"PMID: 16791020","page":"1447-1450","source":"PubMed","title":"Estimating sexual transmission of HIV from persons aware and unaware that they are infected with the virus in the USA","volume":"20","author":[{"family":"Marks","given":"Gary"},{"family":"Crepaz","given":"Nicole"},{"family":"Janssen","given":"Robert S."}],"issued":{"date-parts":[["2006",6,26]]}}}],"schema":"https://github.com/citation-style-language/schema/raw/master/csl-citation.json"} </w:instrText>
      </w:r>
      <w:r w:rsidR="00D07A42">
        <w:fldChar w:fldCharType="separate"/>
      </w:r>
      <w:r w:rsidR="00D07A42" w:rsidRPr="00D07A42">
        <w:rPr>
          <w:rFonts w:cs="Times New Roman"/>
          <w:vertAlign w:val="superscript"/>
        </w:rPr>
        <w:t>5,6</w:t>
      </w:r>
      <w:r w:rsidR="00D07A42">
        <w:fldChar w:fldCharType="end"/>
      </w:r>
      <w:r>
        <w:t>.</w:t>
      </w:r>
    </w:p>
    <w:p w14:paraId="10942DE0" w14:textId="34AC54B1" w:rsidR="00F85F10" w:rsidRDefault="007B6CD6">
      <w:r>
        <w:t xml:space="preserve">The US Centers for Disease Control and Prevention (CDC) </w:t>
      </w:r>
      <w:r w:rsidR="00257A20">
        <w:t xml:space="preserve">financially supports the bulk of </w:t>
      </w:r>
      <w:r>
        <w:t xml:space="preserve">HIV testing </w:t>
      </w:r>
      <w:r w:rsidR="00E2010B">
        <w:t>by</w:t>
      </w:r>
      <w:r>
        <w:t xml:space="preserve"> state and local health departments, as well as </w:t>
      </w:r>
      <w:r w:rsidR="00E2010B">
        <w:t>supporting testing by</w:t>
      </w:r>
      <w:r w:rsidR="0057596B">
        <w:t xml:space="preserve"> </w:t>
      </w:r>
      <w:r>
        <w:t xml:space="preserve">community-based </w:t>
      </w:r>
      <w:sdt>
        <w:sdtPr>
          <w:tag w:val="goog_rdk_4"/>
          <w:id w:val="-1650825398"/>
        </w:sdtPr>
        <w:sdtContent/>
      </w:sdt>
      <w:r>
        <w:t>organizations</w:t>
      </w:r>
      <w:r w:rsidR="00D07A42">
        <w:fldChar w:fldCharType="begin"/>
      </w:r>
      <w:r w:rsidR="00D07A42">
        <w:instrText xml:space="preserve"> ADDIN ZOTERO_ITEM CSL_CITATION {"citationID":"DN63mUex","properties":{"formattedCitation":"\\super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fldChar w:fldCharType="separate"/>
      </w:r>
      <w:r w:rsidR="00D07A42" w:rsidRPr="00D07A42">
        <w:rPr>
          <w:rFonts w:cs="Times New Roman"/>
          <w:vertAlign w:val="superscript"/>
        </w:rPr>
        <w:t>7</w:t>
      </w:r>
      <w:r w:rsidR="00D07A42">
        <w:fldChar w:fldCharType="end"/>
      </w:r>
      <w:r>
        <w:t xml:space="preserve">. In 2021, CDC funding supported 1,736,850 tests, resulting in 8,149 new HIV </w:t>
      </w:r>
      <w:sdt>
        <w:sdtPr>
          <w:tag w:val="goog_rdk_5"/>
          <w:id w:val="-1839330966"/>
        </w:sdtPr>
        <w:sdtContent/>
      </w:sdt>
      <w:sdt>
        <w:sdtPr>
          <w:tag w:val="goog_rdk_6"/>
          <w:id w:val="1062134521"/>
        </w:sdtPr>
        <w:sdtContent/>
      </w:sdt>
      <w:r>
        <w:t>diagnoses</w:t>
      </w:r>
      <w:r w:rsidR="00D07A42">
        <w:fldChar w:fldCharType="begin"/>
      </w:r>
      <w:r w:rsidR="00D07A42">
        <w:instrText xml:space="preserve"> ADDIN ZOTERO_ITEM CSL_CITATION {"citationID":"QSKWHe5V","properties":{"formattedCitation":"\\super 8\\nosupersub{}","plainCitation":"8","noteIndex":0},"citationItems":[{"id":1403,"uris":["http://zotero.org/users/local/aj7PsjFR/items/XZ2ILPG8"],"itemData":{"id":1403,"type":"webpage","title":"CDC-Funded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07A42">
        <w:fldChar w:fldCharType="separate"/>
      </w:r>
      <w:r w:rsidR="00D07A42" w:rsidRPr="00D07A42">
        <w:rPr>
          <w:rFonts w:cs="Times New Roman"/>
          <w:vertAlign w:val="superscript"/>
        </w:rPr>
        <w:t>8</w:t>
      </w:r>
      <w:r w:rsidR="00D07A42">
        <w:fldChar w:fldCharType="end"/>
      </w:r>
      <w:r>
        <w:t>. While CDC’s testing data are not directly comparable to its surveillance data, th</w:t>
      </w:r>
      <w:r w:rsidR="0057596B">
        <w:t>ese diagnoses correspond to over 20% of</w:t>
      </w:r>
      <w:r>
        <w:t xml:space="preserve"> the 35,763 total diagnoses recorded in the US in 2021. In some states, this ratio is much higher</w:t>
      </w:r>
      <w:r w:rsidR="0057596B">
        <w:t>, approaching 50% (or more)</w:t>
      </w:r>
      <w:r>
        <w:t xml:space="preserve"> of diagnoses in South Carolina</w:t>
      </w:r>
      <w:r w:rsidR="0057596B">
        <w:t>,</w:t>
      </w:r>
      <w:r>
        <w:t xml:space="preserve"> Alabama, and Tennessee</w:t>
      </w:r>
      <w:r w:rsidR="00D67AEA">
        <w:fldChar w:fldCharType="begin"/>
      </w:r>
      <w:r w:rsidR="00D67AEA">
        <w:instrText xml:space="preserve"> ADDIN ZOTERO_ITEM CSL_CITATION {"citationID":"BBmlgkaU","properties":{"formattedCitation":"\\super 1,8\\nosupersub{}","plainCitation":"1,8","noteIndex":0},"citationItems":[{"id":1383,"uris":["http://zotero.org/users/local/aj7PsjFR/items/9MWFVGI2"],"itemData":{"id":1383,"type":"webpage","abstract":"Data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67AEA">
        <w:fldChar w:fldCharType="separate"/>
      </w:r>
      <w:r w:rsidR="00D67AEA" w:rsidRPr="00D67AEA">
        <w:rPr>
          <w:rFonts w:cs="Times New Roman"/>
          <w:vertAlign w:val="superscript"/>
        </w:rPr>
        <w:t>1,8</w:t>
      </w:r>
      <w:r w:rsidR="00D67AEA">
        <w:fldChar w:fldCharType="end"/>
      </w:r>
      <w:r>
        <w:t xml:space="preserve">. </w:t>
      </w:r>
    </w:p>
    <w:p w14:paraId="1FB09529" w14:textId="45F2CD57" w:rsidR="00F85F10" w:rsidRDefault="007B6CD6">
      <w:r>
        <w:t xml:space="preserve">In general, HIV testing is an efficient means of HIV prevention. CDC-funded tests are particularly efficient and </w:t>
      </w:r>
      <w:r w:rsidR="0057596B">
        <w:t xml:space="preserve">are </w:t>
      </w:r>
      <w:r>
        <w:t xml:space="preserve">disproportionally used in demographic subgroups with high rates of HIV </w:t>
      </w:r>
      <w:sdt>
        <w:sdtPr>
          <w:tag w:val="goog_rdk_7"/>
          <w:id w:val="-1008360403"/>
        </w:sdtPr>
        <w:sdtContent/>
      </w:sdt>
      <w:r>
        <w:t>infection</w:t>
      </w:r>
      <w:r w:rsidR="00D07A42" w:rsidRPr="004D5334">
        <w:rPr>
          <w:vertAlign w:val="superscript"/>
        </w:rPr>
        <w:fldChar w:fldCharType="begin"/>
      </w:r>
      <w:r w:rsidR="00D07A42" w:rsidRPr="004D5334">
        <w:rPr>
          <w:vertAlign w:val="superscript"/>
        </w:rPr>
        <w:instrText xml:space="preserve"> ADDIN ZOTERO_ITEM CSL_CITATION {"citationID":"AQc9fwNE","properties":{"formattedCitation":"\\super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4D5334">
        <w:rPr>
          <w:vertAlign w:val="superscript"/>
        </w:rPr>
        <w:fldChar w:fldCharType="separate"/>
      </w:r>
      <w:r w:rsidR="00D07A42" w:rsidRPr="00D67AEA">
        <w:rPr>
          <w:vertAlign w:val="superscript"/>
        </w:rPr>
        <w:t>7</w:t>
      </w:r>
      <w:r w:rsidR="00D07A42" w:rsidRPr="004D5334">
        <w:rPr>
          <w:vertAlign w:val="superscript"/>
        </w:rPr>
        <w:fldChar w:fldCharType="end"/>
      </w:r>
      <w:r>
        <w:t xml:space="preserve">. </w:t>
      </w:r>
      <w:r w:rsidR="00D67AEA" w:rsidRPr="004D5334">
        <w:t xml:space="preserve">These CDC-funded HIV testing activities, however, </w:t>
      </w:r>
      <w:r w:rsidR="00E2010B">
        <w:t>may</w:t>
      </w:r>
      <w:r w:rsidR="00D67AEA" w:rsidRPr="004D5334">
        <w:t xml:space="preserve"> be subject to funding cuts in the future</w:t>
      </w:r>
      <w:r w:rsidR="00D07A42" w:rsidRPr="004D5334">
        <w:rPr>
          <w:vertAlign w:val="superscript"/>
        </w:rPr>
        <w:fldChar w:fldCharType="begin"/>
      </w:r>
      <w:r w:rsidR="00D07A42" w:rsidRPr="004D5334">
        <w:rPr>
          <w:vertAlign w:val="superscript"/>
        </w:rPr>
        <w:instrText xml:space="preserve"> ADDIN ZOTERO_ITEM CSL_CITATION {"citationID":"NXKXtRqa","properties":{"formattedCitation":"\\super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D07A42" w:rsidRPr="004D5334">
        <w:rPr>
          <w:vertAlign w:val="superscript"/>
        </w:rPr>
        <w:fldChar w:fldCharType="separate"/>
      </w:r>
      <w:r w:rsidR="00D07A42" w:rsidRPr="00D67AEA">
        <w:rPr>
          <w:vertAlign w:val="superscript"/>
        </w:rPr>
        <w:t>9</w:t>
      </w:r>
      <w:r w:rsidR="00D07A42" w:rsidRPr="004D5334">
        <w:rPr>
          <w:vertAlign w:val="superscript"/>
        </w:rPr>
        <w:fldChar w:fldCharType="end"/>
      </w:r>
      <w:r>
        <w:t>.</w:t>
      </w:r>
    </w:p>
    <w:p w14:paraId="2BC873B9" w14:textId="577FB65C" w:rsidR="00F85F10" w:rsidRDefault="00000000">
      <w:sdt>
        <w:sdtPr>
          <w:tag w:val="goog_rdk_8"/>
          <w:id w:val="-180772140"/>
        </w:sdtPr>
        <w:sdtContent/>
      </w:sdt>
      <w:r w:rsidR="007B6CD6">
        <w:t>Disruptions to CDC-</w:t>
      </w:r>
      <w:sdt>
        <w:sdtPr>
          <w:tag w:val="goog_rdk_9"/>
          <w:id w:val="1221749520"/>
        </w:sdtPr>
        <w:sdtContent/>
      </w:sdt>
      <w:r w:rsidR="007B6CD6">
        <w:t>funded HIV testing could have a major impact on HIV incidence in the US</w:t>
      </w:r>
      <w:r w:rsidR="00D07A42" w:rsidRPr="002B3051">
        <w:rPr>
          <w:vertAlign w:val="superscript"/>
        </w:rPr>
        <w:fldChar w:fldCharType="begin"/>
      </w:r>
      <w:r w:rsidR="00D07A42" w:rsidRPr="002B3051">
        <w:rPr>
          <w:vertAlign w:val="superscript"/>
        </w:rPr>
        <w:instrText xml:space="preserve"> ADDIN ZOTERO_ITEM CSL_CITATION {"citationID":"Q8M8VW17","properties":{"formattedCitation":"\\super 10\\nosupersub{}","plainCitation":"10","noteIndex":0},"citationItems":[{"id":1408,"uris":["http://zotero.org/users/local/aj7PsjFR/items/HEKJP49F"],"itemData":{"id":1408,"type":"post-weblog","language":"en-US","title":"Trump Budget Ends All CDC HIV Prevention Programs, While Maintaining Care, Treatment, and PrEP | HIV+Hepatitis Policy Institute","URL":"https://hivhep.org/press-releases/trump-budget-ends-all-cdc-hiv-prevention-programs-while-maintaining-care-treatment-and-prep/","accessed":{"date-parts":[["2025",7,21]]}}}],"schema":"https://github.com/citation-style-language/schema/raw/master/csl-citation.json"} </w:instrText>
      </w:r>
      <w:r w:rsidR="00D07A42" w:rsidRPr="002B3051">
        <w:rPr>
          <w:vertAlign w:val="superscript"/>
        </w:rPr>
        <w:fldChar w:fldCharType="separate"/>
      </w:r>
      <w:r w:rsidR="00D07A42" w:rsidRPr="002B3051">
        <w:rPr>
          <w:vertAlign w:val="superscript"/>
        </w:rPr>
        <w:t>10</w:t>
      </w:r>
      <w:r w:rsidR="00D07A42" w:rsidRPr="002B3051">
        <w:rPr>
          <w:vertAlign w:val="superscript"/>
        </w:rPr>
        <w:fldChar w:fldCharType="end"/>
      </w:r>
      <w:r w:rsidR="007B6CD6">
        <w:t xml:space="preserve">. </w:t>
      </w:r>
      <w:sdt>
        <w:sdtPr>
          <w:tag w:val="goog_rdk_10"/>
          <w:id w:val="-1414860129"/>
        </w:sdtPr>
        <w:sdtContent/>
      </w:sdt>
      <w:sdt>
        <w:sdtPr>
          <w:tag w:val="goog_rdk_11"/>
          <w:id w:val="-439727390"/>
        </w:sdtPr>
        <w:sdtContent/>
      </w:sdt>
      <w:r w:rsidR="007B6CD6">
        <w:t>Mathematical models can be a useful tool to help forecast the impacts of HIV health policy</w:t>
      </w:r>
      <w:r w:rsidR="00D07A42">
        <w:fldChar w:fldCharType="begin"/>
      </w:r>
      <w:r w:rsidR="00D07A42">
        <w:instrText xml:space="preserve"> ADDIN ZOTERO_ITEM CSL_CITATION {"citationID":"JKTrPo91","properties":{"formattedCitation":"\\super 11,12\\nosupersub{}","plainCitation":"11,12","noteIndex":0},"citationItems":[{"id":1410,"uris":["http://zotero.org/users/local/aj7PsjFR/items/RFZZ47XL"],"itemData":{"id":1410,"type":"article-journal","abstract":"BACKGROUND: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W."},{"family":"Shah","given":"Maunank"}],"issued":{"date-parts":[["2021",11]]}}},{"id":1412,"uris":["http://zotero.org/users/local/aj7PsjFR/items/GBCCFCHA"],"itemData":{"id":1412,"type":"article-journal","abstract":"This article presents a mathematical model of HIV transmission in Newark, New Jersey, a hotspot of the US HIV epidemic. We model the impact of interventions along the continuum of care, showing a potential substantial decrease in mortality but limited reduction in incidence., Background. The human immunodeficiency virus (HIV) epidemic in Newark, New Jersey, is among the most severe in the United States. Prevalence ranges up to 3.3% in some groups. The aim of this study is to use a mathematical model of the epidemic in Newark to assess the impact of interventions along the continuum of care, leading to virologic suppression., Methods. A model was constructed of HIV infection including specific care-continuum steps. The model was calibrated to HIV/AIDS cases in Newark among different populations over a 10-year period. Interventions applied to model fits were increasing proportions tested, linked and retained in care, linked and adherent to treatment, and increasing testing frequency, high-risk-group testing, and adherence. Impacts were assessed by measuring incidence and death reductions 10 years postintervention., Results. The most effective interventions for reducing incidence were improving treatment adherence and increasing testing frequency and coverage. No single intervention reduced incidence in 2023 by &gt;5%, and the most effective combination of interventions reduced incidence by approximately 16% (2%–24%). The most efficacious interventions for reducing deaths were increasing retention, linkage to care, testing coverage, and adherence. Increasing retention reduced deaths by approximately 27% (24%–29%); the most efficacious combination of interventions reduced deaths in 2023 by approximately 52% (46%–57%)., Conclusions. Reducing HIV deaths in Newark over a 10-year period may be a realizable goal, but reducing incidence is less likely. Our results highlight the importance of addressing leaks across the entire continuum of care and reinforcing efforts to prevention new HIV infections with additional interventions.","container-title":"Clinical Infectious Diseases: An Official Publication of the Infectious Diseases Society of America","DOI":"10.1093/cid/cit687","ISSN":"1058-4838","issue":"2","journalAbbreviation":"Clin Infect Dis","note":"PMID: 24140971\nPMCID: PMC3871792","page":"274-284","source":"PubMed Central","title":"Modeling the Impact of Interventions Along the HIV Continuum of Care in Newark, New Jersey","volume":"58","author":[{"family":"Birger","given":"Ruthie B."},{"family":"Hallett","given":"Timothy B."},{"family":"Sinha","given":"Anushua"},{"family":"Grenfell","given":"Bryan T."},{"family":"Hodder","given":"Sally L."}],"issued":{"date-parts":[["2014",1,15]]}}}],"schema":"https://github.com/citation-style-language/schema/raw/master/csl-citation.json"} </w:instrText>
      </w:r>
      <w:r w:rsidR="00D07A42">
        <w:fldChar w:fldCharType="separate"/>
      </w:r>
      <w:r w:rsidR="00D07A42" w:rsidRPr="00D07A42">
        <w:rPr>
          <w:rFonts w:cs="Times New Roman"/>
          <w:vertAlign w:val="superscript"/>
        </w:rPr>
        <w:t>11,12</w:t>
      </w:r>
      <w:r w:rsidR="00D07A42">
        <w:fldChar w:fldCharType="end"/>
      </w:r>
      <w:r w:rsidR="007B6CD6">
        <w:t xml:space="preserve">. We used a validated model of HIV transmission in the US to project the potential impact of the cessation or interruption of CDC-funded HIV testing on state-level HIV-epidemics. </w:t>
      </w:r>
    </w:p>
    <w:p w14:paraId="440C4956" w14:textId="77777777" w:rsidR="00F85F10" w:rsidRDefault="007B6CD6">
      <w:pPr>
        <w:rPr>
          <w:b/>
        </w:rPr>
      </w:pPr>
      <w:r>
        <w:rPr>
          <w:b/>
        </w:rPr>
        <w:t>Methods:</w:t>
      </w:r>
    </w:p>
    <w:p w14:paraId="26664CDF" w14:textId="77777777" w:rsidR="00F85F10" w:rsidRDefault="007B6CD6">
      <w:r>
        <w:rPr>
          <w:u w:val="single"/>
        </w:rPr>
        <w:t>Model Structure:</w:t>
      </w:r>
    </w:p>
    <w:p w14:paraId="3D9FDEAE" w14:textId="27CED718" w:rsidR="00F85F10" w:rsidRDefault="007B6CD6">
      <w:r>
        <w:t>The Johns Hopkins Epidemiologic and Economic Model (JHEEM) is a validated, dynamic, compartmental model of HIV transmission that has been calibrated to cities and states in the US and is stratified by age, sex, race/ethnicity, and risk-status for HIV acquisition</w:t>
      </w:r>
      <w:sdt>
        <w:sdtPr>
          <w:tag w:val="goog_rdk_12"/>
          <w:id w:val="1293512349"/>
        </w:sdtPr>
        <w:sdtContent/>
      </w:sdt>
      <w:r w:rsidR="00D07A42">
        <w:fldChar w:fldCharType="begin"/>
      </w:r>
      <w:r w:rsidR="00D07A42">
        <w:instrText xml:space="preserve"> ADDIN ZOTERO_ITEM CSL_CITATION {"citationID":"MeB540ry","properties":{"formattedCitation":"\\super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07A42">
        <w:fldChar w:fldCharType="separate"/>
      </w:r>
      <w:r w:rsidR="00D07A42" w:rsidRPr="00D07A42">
        <w:rPr>
          <w:rFonts w:cs="Times New Roman"/>
          <w:vertAlign w:val="superscript"/>
        </w:rPr>
        <w:t>11</w:t>
      </w:r>
      <w:r w:rsidR="00D07A42">
        <w:fldChar w:fldCharType="end"/>
      </w:r>
      <w:r w:rsidR="00D07A42">
        <w:t>.</w:t>
      </w:r>
    </w:p>
    <w:p w14:paraId="392E809E" w14:textId="51927C34" w:rsidR="00F85F10" w:rsidRDefault="007B6CD6">
      <w:r>
        <w:t xml:space="preserve">To represent the impact of CDC-funded HIV testing, we expanded </w:t>
      </w:r>
      <w:r w:rsidR="00174A40">
        <w:t xml:space="preserve">the </w:t>
      </w:r>
      <w:r>
        <w:t>JHEEM to simulate, for each demographic stratum, (1) the proportion of HIV tests that are funded by the CDC and (2) the proportion of new diagnoses that are made by CDC-funded HIV tests. These proportions were each modeled using a logistic equation, parameterized with terms for age, race, sex,</w:t>
      </w:r>
      <w:sdt>
        <w:sdtPr>
          <w:tag w:val="goog_rdk_13"/>
          <w:id w:val="-183738223"/>
        </w:sdtPr>
        <w:sdtContent/>
      </w:sdt>
      <w:sdt>
        <w:sdtPr>
          <w:tag w:val="goog_rdk_14"/>
          <w:id w:val="791989672"/>
        </w:sdtPr>
        <w:sdtContent/>
      </w:sdt>
      <w:r>
        <w:t xml:space="preserve"> risk factor, and time (see </w:t>
      </w:r>
      <w:sdt>
        <w:sdtPr>
          <w:tag w:val="goog_rdk_15"/>
          <w:id w:val="-1300474744"/>
        </w:sdtPr>
        <w:sdtContent/>
      </w:sdt>
      <w:sdt>
        <w:sdtPr>
          <w:tag w:val="goog_rdk_16"/>
          <w:id w:val="1955593932"/>
        </w:sdtPr>
        <w:sdtContent/>
      </w:sdt>
      <w:r>
        <w:t>Supplement).</w:t>
      </w:r>
    </w:p>
    <w:p w14:paraId="48090B35" w14:textId="77777777" w:rsidR="00F85F10" w:rsidRDefault="007B6CD6">
      <w:r>
        <w:rPr>
          <w:u w:val="single"/>
        </w:rPr>
        <w:t>Study Setting:</w:t>
      </w:r>
    </w:p>
    <w:p w14:paraId="1DFFD9FB" w14:textId="244941A3" w:rsidR="00F85F10" w:rsidRDefault="007B6CD6">
      <w:r>
        <w:lastRenderedPageBreak/>
        <w:t xml:space="preserve">We simulated HIV epidemics in 18 states: Alabama, Arizona, California, Florida, Georgia, Illinois, Kentucky, Louisiana, Maryland, Missouri, Mississippi, Ohio, New York, South Carolina, Tennessee, Texas, Washington, and Wisconsin. These states were chosen for geographic distribution and balance of urban/rural composition, mix of Medicaid expansion status, and prioritization in the </w:t>
      </w:r>
      <w:r>
        <w:rPr>
          <w:i/>
        </w:rPr>
        <w:t>Ending the HIV Epidemic</w:t>
      </w:r>
      <w:r>
        <w:t xml:space="preserve"> initiative</w:t>
      </w:r>
      <w:r w:rsidR="00D67AEA">
        <w:fldChar w:fldCharType="begin"/>
      </w:r>
      <w:r w:rsidR="00D67AEA">
        <w:instrText xml:space="preserve"> ADDIN ZOTERO_ITEM CSL_CITATION {"citationID":"9wGpXch9","properties":{"formattedCitation":"\\super 13\\nosupersub{}","plainCitation":"13","noteIndex":0},"citationItems":[{"id":1433,"uris":["http://zotero.org/users/local/aj7PsjFR/items/XHXENGJ3"],"itemData":{"id":1433,"type":"webpage","abstract":"The Ending the HIV Epidemic in the U.S.&amp;nbsp;(EHE) initiative aims to substantially reduce HIV infections in the U.S. by focusing resources in the 57 jurisdic...","container-title":"HIV.gov","language":"en-us","title":"EHE Overview","URL":"https://www.hiv.gov/federal-response/ending-the-hiv-epidemic/overview","accessed":{"date-parts":[["2025",7,29]]}}}],"schema":"https://github.com/citation-style-language/schema/raw/master/csl-citation.json"} </w:instrText>
      </w:r>
      <w:r w:rsidR="00D67AEA">
        <w:fldChar w:fldCharType="separate"/>
      </w:r>
      <w:r w:rsidR="00D67AEA" w:rsidRPr="00D67AEA">
        <w:rPr>
          <w:rFonts w:cs="Times New Roman"/>
          <w:vertAlign w:val="superscript"/>
        </w:rPr>
        <w:t>13</w:t>
      </w:r>
      <w:r w:rsidR="00D67AEA">
        <w:fldChar w:fldCharType="end"/>
      </w:r>
      <w:r>
        <w:t>.</w:t>
      </w:r>
    </w:p>
    <w:p w14:paraId="7B5A30F8" w14:textId="77777777" w:rsidR="00F85F10" w:rsidRDefault="007B6CD6">
      <w:pPr>
        <w:rPr>
          <w:u w:val="single"/>
        </w:rPr>
      </w:pPr>
      <w:r>
        <w:rPr>
          <w:u w:val="single"/>
        </w:rPr>
        <w:t>Model Calibration:</w:t>
      </w:r>
    </w:p>
    <w:p w14:paraId="4E15A28A" w14:textId="2F060822" w:rsidR="00F85F10" w:rsidRDefault="007B6CD6">
      <w:r>
        <w:t xml:space="preserve">JHEEM’s calibration has been described previously; briefly, we ran an Adaptive Metropolis Sampler for 1,000,000 iterations in each </w:t>
      </w:r>
      <w:r w:rsidR="00086F3F">
        <w:t xml:space="preserve">state </w:t>
      </w:r>
      <w:r>
        <w:t>and retained a set of 1,000 well-fitting simulations</w:t>
      </w:r>
      <w:r w:rsidR="00D67AEA">
        <w:fldChar w:fldCharType="begin"/>
      </w:r>
      <w:r w:rsidR="00D67AEA">
        <w:instrText xml:space="preserve"> ADDIN ZOTERO_ITEM CSL_CITATION {"citationID":"BGsQdmdD","properties":{"formattedCitation":"\\super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67AEA">
        <w:fldChar w:fldCharType="separate"/>
      </w:r>
      <w:r w:rsidR="00D67AEA" w:rsidRPr="00D67AEA">
        <w:rPr>
          <w:rFonts w:cs="Times New Roman"/>
          <w:vertAlign w:val="superscript"/>
        </w:rPr>
        <w:t>11</w:t>
      </w:r>
      <w:r w:rsidR="00D67AEA">
        <w:fldChar w:fldCharType="end"/>
      </w:r>
      <w:r>
        <w:t>. These simulations reproduce local epidemiological measures of the epidemic, including new diagnoses, prevalent cases, and proportion of the general population who report being tested for HIV during the preceding year.</w:t>
      </w:r>
    </w:p>
    <w:p w14:paraId="6F067FC9" w14:textId="62671756" w:rsidR="00F42ABB" w:rsidRDefault="007B6CD6" w:rsidP="00F42ABB">
      <w:r>
        <w:t xml:space="preserve">For each of the 1,000 base JHEEM simulations per state, we ran another Adaptive Metropolis Sampler for 300 iterations to calibrate the parameters for the logistic models for the proportion of HIV tests funded by CDC and the positivity among CDC-funded HIV tests. We derived prior distributions based on national data and formulated a likelihood for two calibration targets drawn from annual CDC HIV Testing </w:t>
      </w:r>
      <w:sdt>
        <w:sdtPr>
          <w:tag w:val="goog_rdk_17"/>
          <w:id w:val="2066283860"/>
        </w:sdtPr>
        <w:sdtContent/>
      </w:sdt>
      <w:sdt>
        <w:sdtPr>
          <w:tag w:val="goog_rdk_18"/>
          <w:id w:val="-1799825516"/>
        </w:sdtPr>
        <w:sdtContent/>
      </w:sdt>
      <w:r>
        <w:t>reports from 2011 to 2019: (1) the number of CDC-funded tests in each state and (2) the rate of positivity (excluding known cases) among CDC-funded tests (see Supplement)</w:t>
      </w:r>
      <w:r w:rsidR="00D07A42">
        <w:fldChar w:fldCharType="begin"/>
      </w:r>
      <w:r w:rsidR="00D67AEA">
        <w:instrText xml:space="preserve"> ADDIN ZOTERO_ITEM CSL_CITATION {"citationID":"BTgl5lx6","properties":{"formattedCitation":"\\super 14\\nosupersub{}","plainCitation":"14","noteIndex":0},"citationItems":[{"id":1415,"uris":["http://zotero.org/users/local/aj7PsjFR/items/SPNFX4MR"],"itemData":{"id":1415,"type":"article-journal","language":"en","source":"stacks.cdc.gov","title":"CDC-funded HIV testing in the United States, Puerto Rico, and U.S. Virgin Islands : 2019 annual HIV testing report","title-short":"CDC-funded HIV testing in the United States, Puerto Rico, and U.S. Virgin Islands","URL":"https://stacks.cdc.gov/view/cdc/127194","accessed":{"date-parts":[["2025",7,21]]}}}],"schema":"https://github.com/citation-style-language/schema/raw/master/csl-citation.json"} </w:instrText>
      </w:r>
      <w:r w:rsidR="00D07A42">
        <w:fldChar w:fldCharType="separate"/>
      </w:r>
      <w:r w:rsidR="00D67AEA" w:rsidRPr="00D67AEA">
        <w:rPr>
          <w:rFonts w:cs="Times New Roman"/>
          <w:vertAlign w:val="superscript"/>
        </w:rPr>
        <w:t>14</w:t>
      </w:r>
      <w:r w:rsidR="00D07A42">
        <w:fldChar w:fldCharType="end"/>
      </w:r>
      <w:r>
        <w:t xml:space="preserve">. </w:t>
      </w:r>
    </w:p>
    <w:p w14:paraId="6761242C" w14:textId="77777777" w:rsidR="00F42ABB" w:rsidRPr="002B3051" w:rsidRDefault="00F42ABB" w:rsidP="00F42ABB">
      <w:pPr>
        <w:rPr>
          <w:u w:val="single"/>
        </w:rPr>
      </w:pPr>
      <w:r w:rsidRPr="002B3051">
        <w:rPr>
          <w:u w:val="single"/>
        </w:rPr>
        <w:t>Modeled Scenarios</w:t>
      </w:r>
    </w:p>
    <w:p w14:paraId="6F15DCA4" w14:textId="77888CF2" w:rsidR="00D67AEA" w:rsidRPr="004D5334" w:rsidRDefault="00F42ABB" w:rsidP="002B3051">
      <w:r>
        <w:t>In addition to a scenario where CDC funding for HIV tests continues uninterrupted, we simulated three scenarios (Figure 1): (1) “Cessation” - CDC funding for HIV tests stops on October 1, 2025, and CDC-funded tests linearly decline to zero by December 31, 2025; (2) “Brief Interruption” -  CDC-funded testing ends as in “</w:t>
      </w:r>
      <w:r w:rsidR="002F6CFC">
        <w:t>C</w:t>
      </w:r>
      <w:r>
        <w:t>essation”, but then resumes in 2027, rising linearly from zero on December 31, 2026, to current daily volumes by December 31, 2027. (3) “Prolonged Interruption” - CDC-funded testing ends as in “</w:t>
      </w:r>
      <w:r w:rsidR="002F6CFC">
        <w:t>C</w:t>
      </w:r>
      <w:r>
        <w:t>essation”, but then resumes in 2029, rising linearly from zero on December 31, 2028, to current daily volumes by December 31, 2029. (Supplement Figure S1)</w:t>
      </w:r>
    </w:p>
    <w:p w14:paraId="52D97F47" w14:textId="62E2D1C9" w:rsidR="00F85F10" w:rsidRPr="00D67AEA" w:rsidRDefault="007B6CD6" w:rsidP="002B3051">
      <w:pPr>
        <w:tabs>
          <w:tab w:val="left" w:pos="6030"/>
        </w:tabs>
        <w:autoSpaceDE w:val="0"/>
        <w:autoSpaceDN w:val="0"/>
        <w:adjustRightInd w:val="0"/>
        <w:spacing w:after="0" w:line="240" w:lineRule="auto"/>
      </w:pPr>
      <w:r>
        <w:t xml:space="preserve"> </w:t>
      </w:r>
      <w:r w:rsidR="002F6CFC">
        <w:tab/>
      </w:r>
    </w:p>
    <w:p w14:paraId="7CF4B589" w14:textId="4C941C12" w:rsidR="00F85F10" w:rsidRDefault="007B6CD6">
      <w:r>
        <w:t xml:space="preserve">In the absence of CDC funding, presumably some individuals who would </w:t>
      </w:r>
      <w:r w:rsidR="00960622">
        <w:t xml:space="preserve">otherwise </w:t>
      </w:r>
      <w:r>
        <w:t xml:space="preserve">have </w:t>
      </w:r>
      <w:r w:rsidR="00960622">
        <w:t>received</w:t>
      </w:r>
      <w:r>
        <w:t xml:space="preserve"> a</w:t>
      </w:r>
      <w:r w:rsidR="00960622">
        <w:t xml:space="preserve"> CDC-funded</w:t>
      </w:r>
      <w:r>
        <w:t xml:space="preserve"> HIV test would get tested by other means, such as private insurance or </w:t>
      </w:r>
      <w:r w:rsidR="00960622">
        <w:t>in an emergency department</w:t>
      </w:r>
      <w:r>
        <w:t xml:space="preserve">. However, this proportion is not well characterized: </w:t>
      </w:r>
      <w:r w:rsidR="000175A3">
        <w:t>n</w:t>
      </w:r>
      <w:r w:rsidR="00FC1B44">
        <w:t xml:space="preserve">o </w:t>
      </w:r>
      <w:r>
        <w:t xml:space="preserve">studies to our knowledge have examined the withdrawal of public funding for HIV tests. </w:t>
      </w:r>
      <w:r w:rsidR="00960622">
        <w:t>One</w:t>
      </w:r>
      <w:r>
        <w:t xml:space="preserve"> evaluation of the roll-out of a </w:t>
      </w:r>
      <w:r w:rsidR="00960622">
        <w:t xml:space="preserve">CDC-funded </w:t>
      </w:r>
      <w:r>
        <w:t xml:space="preserve">program to distribute HIV </w:t>
      </w:r>
      <w:r w:rsidR="00D07A42">
        <w:t>self-tests</w:t>
      </w:r>
      <w:r w:rsidR="00960622">
        <w:t xml:space="preserve"> indicated that,</w:t>
      </w:r>
      <w:r>
        <w:t xml:space="preserve"> of the 206,637 </w:t>
      </w:r>
      <w:r w:rsidR="00960622">
        <w:t>survey respondent</w:t>
      </w:r>
      <w:r w:rsidR="00FC1B44">
        <w:t>s</w:t>
      </w:r>
      <w:r>
        <w:t xml:space="preserve"> who took one or more </w:t>
      </w:r>
      <w:r w:rsidR="00960622">
        <w:t>CDC-funded self-</w:t>
      </w:r>
      <w:r>
        <w:t xml:space="preserve">tests, 52% had not been tested in the past </w:t>
      </w:r>
      <w:sdt>
        <w:sdtPr>
          <w:tag w:val="goog_rdk_19"/>
          <w:id w:val="1328652166"/>
        </w:sdtPr>
        <w:sdtContent/>
      </w:sdt>
      <w:r>
        <w:t>year</w:t>
      </w:r>
      <w:r w:rsidR="00D07A42">
        <w:fldChar w:fldCharType="begin"/>
      </w:r>
      <w:r w:rsidR="00D67AEA">
        <w:instrText xml:space="preserve"> ADDIN ZOTERO_ITEM CSL_CITATION {"citationID":"5yLg4PzR","properties":{"formattedCitation":"\\super 15\\nosupersub{}","plainCitation":"15","noteIndex":0},"citationItems":[{"id":1417,"uris":["http://zotero.org/users/local/aj7PsjFR/items/P34SHTH4"],"itemData":{"id":1417,"type":"article-journal","abstract":"This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D07A42">
        <w:fldChar w:fldCharType="separate"/>
      </w:r>
      <w:r w:rsidR="00D67AEA" w:rsidRPr="00D67AEA">
        <w:rPr>
          <w:rFonts w:cs="Times New Roman"/>
          <w:vertAlign w:val="superscript"/>
        </w:rPr>
        <w:t>15</w:t>
      </w:r>
      <w:r w:rsidR="00D07A42">
        <w:fldChar w:fldCharType="end"/>
      </w:r>
      <w:r>
        <w:t>.</w:t>
      </w:r>
    </w:p>
    <w:p w14:paraId="52E53471" w14:textId="06317B23" w:rsidR="00F85F10" w:rsidRDefault="007B6CD6">
      <w:r>
        <w:lastRenderedPageBreak/>
        <w:t xml:space="preserve">To quantify this uncertainty, each of the 1,000 simulations per city sampled a different value of a parameter representing the proportion of CDC-funded tests that would be </w:t>
      </w:r>
      <w:r w:rsidR="00960622">
        <w:t>replaced through other means</w:t>
      </w:r>
      <w:r>
        <w:t xml:space="preserve">. We sampled these values from a </w:t>
      </w:r>
      <w:r w:rsidR="00960622">
        <w:t>b</w:t>
      </w:r>
      <w:r>
        <w:t xml:space="preserve">eta distribution with a mean of </w:t>
      </w:r>
      <w:r w:rsidR="00103C88">
        <w:t>50%</w:t>
      </w:r>
      <w:r w:rsidR="00960622">
        <w:t xml:space="preserve"> and a wide 95% confidence interval of </w:t>
      </w:r>
      <w:r w:rsidR="00103C88">
        <w:t>20% to 80%</w:t>
      </w:r>
      <w:r>
        <w:t xml:space="preserve"> based on </w:t>
      </w:r>
      <w:r w:rsidR="00960622">
        <w:t xml:space="preserve">results from </w:t>
      </w:r>
      <w:r>
        <w:t>the CDC’s self</w:t>
      </w:r>
      <w:r w:rsidR="00960622">
        <w:t>-</w:t>
      </w:r>
      <w:r>
        <w:t>test program.</w:t>
      </w:r>
    </w:p>
    <w:p w14:paraId="3E19ADA4" w14:textId="26205E60" w:rsidR="00F85F10" w:rsidRDefault="00606258">
      <w:r>
        <w:t>In all scenarios, we projected the HIV epidemic in each state to 2030</w:t>
      </w:r>
      <w:r w:rsidR="00960622">
        <w:t xml:space="preserve">, assuming </w:t>
      </w:r>
      <w:r>
        <w:t>continu</w:t>
      </w:r>
      <w:r w:rsidR="00960622">
        <w:t>ation of</w:t>
      </w:r>
      <w:r>
        <w:t xml:space="preserve"> current trends in transmission, suppression, uptake</w:t>
      </w:r>
      <w:r w:rsidR="00FC1B44" w:rsidRPr="00FC1B44">
        <w:t xml:space="preserve"> </w:t>
      </w:r>
      <w:r w:rsidR="00FC1B44">
        <w:t>of pre-exposure prophylaxis (PrEP)</w:t>
      </w:r>
      <w:r w:rsidR="000C6BF5">
        <w:t>, and testing not funded by the CDC</w:t>
      </w:r>
      <w:r>
        <w:t>, with randomly sampled variation</w:t>
      </w:r>
      <w:r w:rsidRPr="000D704D">
        <w:rPr>
          <w:vertAlign w:val="superscript"/>
        </w:rPr>
        <w:t>11</w:t>
      </w:r>
      <w:r>
        <w:t>.</w:t>
      </w:r>
    </w:p>
    <w:p w14:paraId="7A273734" w14:textId="77777777" w:rsidR="00F85F10" w:rsidRDefault="007B6CD6">
      <w:pPr>
        <w:rPr>
          <w:u w:val="single"/>
        </w:rPr>
      </w:pPr>
      <w:r>
        <w:rPr>
          <w:u w:val="single"/>
        </w:rPr>
        <w:t>Outcomes:</w:t>
      </w:r>
    </w:p>
    <w:p w14:paraId="4D7DC2CC" w14:textId="77777777" w:rsidR="00F85F10" w:rsidRDefault="007B6CD6">
      <w:r>
        <w:t>Our primary outcome was the projected relative excess incident HIV infections from 2025 to 2030:</w:t>
      </w:r>
    </w:p>
    <w:p w14:paraId="6CA6DE27" w14:textId="5631FBA8" w:rsidR="00F85F10" w:rsidRDefault="00000000">
      <w:pPr>
        <w:jc w:val="center"/>
        <w:rPr>
          <w:rFonts w:ascii="Cambria Math" w:eastAsia="Cambria Math" w:hAnsi="Cambria Math" w:cs="Cambria Math"/>
        </w:rPr>
      </w:pPr>
      <m:oMathPara>
        <m:oMath>
          <m:f>
            <m:fPr>
              <m:ctrlPr>
                <w:rPr>
                  <w:rFonts w:ascii="Cambria Math" w:eastAsia="Cambria Math" w:hAnsi="Cambria Math" w:cs="Cambria Math"/>
                </w:rPr>
              </m:ctrlPr>
            </m:fPr>
            <m:num>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reduced testing</m:t>
                  </m:r>
                </m:sub>
              </m:sSub>
              <m:r>
                <w:rPr>
                  <w:rFonts w:ascii="Cambria Math" w:eastAsia="Cambria Math" w:hAnsi="Cambria Math" w:cs="Cambria Math"/>
                </w:rPr>
                <m:t xml:space="preserve">-HIV </m:t>
              </m:r>
              <m:sSub>
                <m:sSubPr>
                  <m:ctrlPr>
                    <w:rPr>
                      <w:rFonts w:ascii="Cambria Math" w:eastAsia="Cambria Math" w:hAnsi="Cambria Math" w:cs="Cambria Math"/>
                    </w:rPr>
                  </m:ctrlPr>
                </m:sSubPr>
                <m:e>
                  <m:r>
                    <w:rPr>
                      <w:rFonts w:ascii="Cambria Math" w:eastAsia="Cambria Math" w:hAnsi="Cambria Math" w:cs="Cambria Math"/>
                    </w:rPr>
                    <m:t>Incidence</m:t>
                  </m:r>
                </m:e>
                <m:sub>
                  <m:r>
                    <w:rPr>
                      <w:rFonts w:ascii="Cambria Math" w:eastAsia="Cambria Math" w:hAnsi="Cambria Math" w:cs="Cambria Math"/>
                    </w:rPr>
                    <m:t>baseline</m:t>
                  </m:r>
                </m:sub>
              </m:sSub>
            </m:num>
            <m:den>
              <m:r>
                <w:rPr>
                  <w:rFonts w:ascii="Cambria Math" w:eastAsia="Cambria Math" w:hAnsi="Cambria Math" w:cs="Cambria Math"/>
                </w:rPr>
                <m:t>HIV Incidenc</m:t>
              </m:r>
              <m:sSub>
                <m:sSubPr>
                  <m:ctrlPr>
                    <w:rPr>
                      <w:rFonts w:ascii="Cambria Math" w:eastAsia="Cambria Math" w:hAnsi="Cambria Math" w:cs="Cambria Math"/>
                    </w:rPr>
                  </m:ctrlPr>
                </m:sSubPr>
                <m:e>
                  <m:r>
                    <w:rPr>
                      <w:rFonts w:ascii="Cambria Math" w:eastAsia="Cambria Math" w:hAnsi="Cambria Math" w:cs="Cambria Math"/>
                    </w:rPr>
                    <m:t>e</m:t>
                  </m:r>
                </m:e>
                <m:sub>
                  <m:r>
                    <w:rPr>
                      <w:rFonts w:ascii="Cambria Math" w:eastAsia="Cambria Math" w:hAnsi="Cambria Math" w:cs="Cambria Math"/>
                    </w:rPr>
                    <m:t>baseline</m:t>
                  </m:r>
                </m:sub>
              </m:sSub>
            </m:den>
          </m:f>
        </m:oMath>
      </m:oMathPara>
    </w:p>
    <w:p w14:paraId="58A57A66" w14:textId="334D9773" w:rsidR="00F85F10" w:rsidRDefault="00A343C5">
      <w:r>
        <w:t xml:space="preserve">where the “baseline” scenario assumes continued CDC-funded testing at current volumes. </w:t>
      </w:r>
      <w:r w:rsidR="007B6CD6">
        <w:t>Secondary outcomes included (a) the absolute number of excess HIV infections from 2025 to 2030</w:t>
      </w:r>
      <w:r w:rsidR="00735C2A">
        <w:t>,</w:t>
      </w:r>
      <w:r w:rsidR="007B6CD6">
        <w:t xml:space="preserve"> (b) </w:t>
      </w:r>
      <w:r w:rsidR="00735C2A">
        <w:t xml:space="preserve">the absolute and relative number of infections through 2035, and (c) </w:t>
      </w:r>
      <w:r w:rsidR="007B6CD6">
        <w:t xml:space="preserve">the number of CDC-funded tests </w:t>
      </w:r>
      <w:r>
        <w:t>foregone per</w:t>
      </w:r>
      <w:r w:rsidR="007B6CD6">
        <w:t xml:space="preserve"> excess infection</w:t>
      </w:r>
      <w:r w:rsidR="00735C2A">
        <w:t xml:space="preserve"> from 2025 to 2030</w:t>
      </w:r>
      <w:r w:rsidR="007B6CD6">
        <w:t>. For each outcome in each state, we calculated the mean across 1,000 simulations and the 95% credible interval</w:t>
      </w:r>
      <w:r w:rsidR="00EA1278">
        <w:t xml:space="preserve"> (</w:t>
      </w:r>
      <w:proofErr w:type="spellStart"/>
      <w:r w:rsidR="00EA1278">
        <w:t>CrI</w:t>
      </w:r>
      <w:proofErr w:type="spellEnd"/>
      <w:r w:rsidR="00EA1278">
        <w:t>)</w:t>
      </w:r>
      <w:r>
        <w:t>, defined as the</w:t>
      </w:r>
      <w:r w:rsidR="007B6CD6">
        <w:t xml:space="preserve"> 2.5th </w:t>
      </w:r>
      <w:r>
        <w:t>and</w:t>
      </w:r>
      <w:r w:rsidR="007B6CD6">
        <w:t xml:space="preserve"> 97.5th percentile</w:t>
      </w:r>
      <w:r>
        <w:t>s of those simulation results</w:t>
      </w:r>
      <w:r w:rsidR="007B6CD6">
        <w:t xml:space="preserve">. </w:t>
      </w:r>
    </w:p>
    <w:p w14:paraId="5F557B09" w14:textId="77777777" w:rsidR="00F85F10" w:rsidRDefault="007B6CD6">
      <w:pPr>
        <w:rPr>
          <w:u w:val="single"/>
        </w:rPr>
      </w:pPr>
      <w:r>
        <w:rPr>
          <w:u w:val="single"/>
        </w:rPr>
        <w:t>Secondary Analyses:</w:t>
      </w:r>
    </w:p>
    <w:p w14:paraId="6D5DFC42" w14:textId="45DD1F50" w:rsidR="00F85F10" w:rsidRDefault="007B6CD6">
      <w:r>
        <w:t>To evaluate potential determinants of state-level variation, we calculated Spearman correlation coefficients between the projected excess incident HIV infections from 2025 to 2030</w:t>
      </w:r>
      <w:r w:rsidR="002D588C">
        <w:t xml:space="preserve"> (as a percentage of all infections in 2025)</w:t>
      </w:r>
      <w:r>
        <w:t xml:space="preserve"> and </w:t>
      </w:r>
      <w:r w:rsidR="0082079D">
        <w:t xml:space="preserve">four </w:t>
      </w:r>
      <w:r w:rsidR="002D588C">
        <w:t>factors</w:t>
      </w:r>
      <w:r>
        <w:t xml:space="preserve"> (averaged for each state across simulations): (1) the proportion of HIV tests in 2025 that were funded by the CDC; (2) the proportion of HIV diagnoses in 2025 that were made with CDC-funded tests; (3) the transmission rate of HIV in 2025; and (</w:t>
      </w:r>
      <w:r w:rsidR="0082079D">
        <w:t>4</w:t>
      </w:r>
      <w:r>
        <w:t>) the “urbanicity” of each state’s HIV epidemic in 2021, defined as the</w:t>
      </w:r>
      <w:r w:rsidR="002D588C">
        <w:t xml:space="preserve"> mean across counties (weighted by each county’s fraction of statewide HIV prevalence),</w:t>
      </w:r>
      <w:r>
        <w:t xml:space="preserve"> of the proportion of people living in urban areas (per the 2020 census)</w:t>
      </w:r>
      <w:r w:rsidR="00BA6EE1">
        <w:fldChar w:fldCharType="begin"/>
      </w:r>
      <w:r w:rsidR="00D67AEA">
        <w:instrText xml:space="preserve"> ADDIN ZOTERO_ITEM CSL_CITATION {"citationID":"FewUzfrQ","properties":{"formattedCitation":"\\super 16\\nosupersub{}","plainCitation":"16","noteIndex":0},"citationItems":[{"id":1420,"uris":["http://zotero.org/users/local/aj7PsjFR/items/F6S9UU4A"],"itemData":{"id":1420,"type":"webpage","abstract":"Detailed current and historical information about the Census Bureau’s urban-rural classification and urban areas.","container-title":"Census.gov","language":"en","note":"section: Government","title":"Urban and Rural","URL":"https://www.census.gov/programs-surveys/geography/guidance/geo-areas/urban-rural.html","author":[{"family":"Bureau","given":"US Census"}],"accessed":{"date-parts":[["2025",7,21]]}}}],"schema":"https://github.com/citation-style-language/schema/raw/master/csl-citation.json"} </w:instrText>
      </w:r>
      <w:r w:rsidR="00BA6EE1">
        <w:fldChar w:fldCharType="separate"/>
      </w:r>
      <w:r w:rsidR="00D67AEA" w:rsidRPr="00D67AEA">
        <w:rPr>
          <w:rFonts w:cs="Times New Roman"/>
          <w:vertAlign w:val="superscript"/>
        </w:rPr>
        <w:t>16</w:t>
      </w:r>
      <w:r w:rsidR="00BA6EE1">
        <w:fldChar w:fldCharType="end"/>
      </w:r>
      <w:r>
        <w:t>. Because we modeled only 18 states, we calculated a univariate correlation with each determinant separately. We visualized these relationships using scatterplots.</w:t>
      </w:r>
    </w:p>
    <w:p w14:paraId="49A350B5" w14:textId="77777777" w:rsidR="00F85F10" w:rsidRDefault="007B6CD6">
      <w:pPr>
        <w:rPr>
          <w:u w:val="single"/>
        </w:rPr>
      </w:pPr>
      <w:r>
        <w:rPr>
          <w:u w:val="single"/>
        </w:rPr>
        <w:t>Sensitivity Analyses:</w:t>
      </w:r>
    </w:p>
    <w:p w14:paraId="195C1CC7" w14:textId="681836A5" w:rsidR="00F85F10" w:rsidRDefault="007B6CD6">
      <w:r>
        <w:t xml:space="preserve">To assess the sensitivity of our </w:t>
      </w:r>
      <w:r w:rsidR="002D588C">
        <w:t>primary outcome (proportional increase in HIV infections)</w:t>
      </w:r>
      <w:r>
        <w:t xml:space="preserve"> to influential parameters</w:t>
      </w:r>
      <w:r w:rsidR="002D588C">
        <w:t xml:space="preserve"> in each state</w:t>
      </w:r>
      <w:r>
        <w:t>, we calculated partial rank correlation coefficients</w:t>
      </w:r>
      <w:r w:rsidR="0082079D">
        <w:t xml:space="preserve">, </w:t>
      </w:r>
      <w:r w:rsidR="0082079D">
        <w:lastRenderedPageBreak/>
        <w:t>across the 1,000 simulations in each state,</w:t>
      </w:r>
      <w:r>
        <w:t xml:space="preserve"> for parameter</w:t>
      </w:r>
      <w:r w:rsidR="00675608">
        <w:t>s</w:t>
      </w:r>
      <w:r w:rsidR="002D588C">
        <w:t xml:space="preserve"> that</w:t>
      </w:r>
      <w:r>
        <w:t xml:space="preserve"> govern</w:t>
      </w:r>
      <w:r w:rsidR="002D588C">
        <w:t>ed</w:t>
      </w:r>
      <w:r>
        <w:t xml:space="preserve"> either (a) the proportion of HIV tests funded by the CDC or (b) the proportion of diagnoses made with CDC-funded tests. We assessed the impact of each parameter by calculating the primary outcome among the 200 simulations with the highest values of each parameter vs. the 200 simulations with the lowest </w:t>
      </w:r>
      <w:sdt>
        <w:sdtPr>
          <w:tag w:val="goog_rdk_21"/>
          <w:id w:val="-1622253518"/>
        </w:sdtPr>
        <w:sdtContent/>
      </w:sdt>
      <w:r>
        <w:t xml:space="preserve">values </w:t>
      </w:r>
      <w:r w:rsidR="00252AF6">
        <w:t>(see Supplement</w:t>
      </w:r>
      <w:r w:rsidR="00BA6EE1">
        <w:t>)</w:t>
      </w:r>
      <w:r w:rsidR="00BA6EE1">
        <w:fldChar w:fldCharType="begin"/>
      </w:r>
      <w:r w:rsidR="00D67AEA">
        <w:instrText xml:space="preserve"> ADDIN ZOTERO_ITEM CSL_CITATION {"citationID":"Ia37RCHe","properties":{"formattedCitation":"\\super 17\\nosupersub{}","plainCitation":"17","noteIndex":0},"citationItems":[{"id":1422,"uris":["http://zotero.org/users/local/aj7PsjFR/items/YU368YSV"],"itemData":{"id":1422,"type":"article-journal","abstract":"BACKGROUND: Mathematical models are increasingly used to understand the dynamics of infectious diseases, including \"chronic\" infections with long generation times. Such models include features that are obscure to most clinicians and decision-makers.\nMETHODS: Using a model of a hypothetical active case-finding intervention for tuberculosis in India as an example, we illustrate the effects on model results of different choices for model structure, input parameters, and calibration process.\nRESULTS: Using the same underlying data, different transmission models produced different estimates of the projected intervention impact on tuberculosis incidence by 2030 with different corresponding uncertainty ranges. We illustrate the reasons for these differences and present a simple guide for clinicians and decision-makers to evaluate models of infectious diseases.\nCONCLUSIONS: Mathematical models of chronic infectious diseases must be understood to properly inform policy decisions. Improved communication between modelers and consumers is critical if model results are to improve the health of populations.","container-title":"Open Forum Infectious Diseases","DOI":"10.1093/ofid/ofx172","ISSN":"2328-8957","issue":"4","journalAbbreviation":"Open Forum Infect Dis","language":"eng","note":"PMID: 29226167\nPMCID: PMC5716064","page":"ofx172","source":"PubMed","title":"Mathematical Modeling of \"Chronic\" Infectious Diseases: Unpacking the Black Box","title-short":"Mathematical Modeling of \"Chronic\" Infectious Diseases","volume":"4","author":[{"family":"Fojo","given":"Anthony T."},{"family":"Kendall","given":"Emily A."},{"family":"Kasaie","given":"Parastu"},{"family":"Shrestha","given":"Sourya"},{"family":"Louis","given":"Thomas A."},{"family":"Dowdy","given":"David W."}],"issued":{"date-parts":[["2017"]]}}}],"schema":"https://github.com/citation-style-language/schema/raw/master/csl-citation.json"} </w:instrText>
      </w:r>
      <w:r w:rsidR="00BA6EE1">
        <w:fldChar w:fldCharType="separate"/>
      </w:r>
      <w:r w:rsidR="00D67AEA" w:rsidRPr="00D67AEA">
        <w:rPr>
          <w:rFonts w:cs="Times New Roman"/>
          <w:vertAlign w:val="superscript"/>
        </w:rPr>
        <w:t>17</w:t>
      </w:r>
      <w:r w:rsidR="00BA6EE1">
        <w:fldChar w:fldCharType="end"/>
      </w:r>
      <w:r>
        <w:t>.</w:t>
      </w:r>
    </w:p>
    <w:p w14:paraId="7DC8BCC8" w14:textId="77777777" w:rsidR="00F85F10" w:rsidRDefault="007B6CD6">
      <w:pPr>
        <w:rPr>
          <w:u w:val="single"/>
        </w:rPr>
      </w:pPr>
      <w:r>
        <w:rPr>
          <w:u w:val="single"/>
        </w:rPr>
        <w:t>Web Tool:</w:t>
      </w:r>
    </w:p>
    <w:p w14:paraId="18FF313B" w14:textId="77777777" w:rsidR="00F85F10" w:rsidRDefault="007B6CD6">
      <w:r>
        <w:t>All simulations are available through our interactive web tool at www.jheem.org/cdc-testing.</w:t>
      </w:r>
    </w:p>
    <w:p w14:paraId="11105F8E" w14:textId="77777777" w:rsidR="00F85F10" w:rsidRDefault="007B6CD6">
      <w:pPr>
        <w:rPr>
          <w:b/>
        </w:rPr>
      </w:pPr>
      <w:r>
        <w:rPr>
          <w:b/>
        </w:rPr>
        <w:t>Results:</w:t>
      </w:r>
    </w:p>
    <w:p w14:paraId="3C2E8A20" w14:textId="25A9D68E" w:rsidR="00F85F10" w:rsidRDefault="007B6CD6">
      <w:r>
        <w:t xml:space="preserve">Our simulations closely matched the number of CDC-funded HIV tests and positivity rate by state </w:t>
      </w:r>
      <w:r w:rsidR="00D67AEA">
        <w:t>(Supplement Figures S2-7</w:t>
      </w:r>
      <w:r>
        <w:t>). If CDC funding for tests continues uninterrupted, our model project</w:t>
      </w:r>
      <w:r w:rsidR="00CC0917">
        <w:t>s</w:t>
      </w:r>
      <w:r>
        <w:t xml:space="preserve"> </w:t>
      </w:r>
      <w:r w:rsidR="00CC0917">
        <w:t xml:space="preserve">129,252 </w:t>
      </w:r>
      <w:r>
        <w:t xml:space="preserve">incident infections from 2025 to 2030 across all 18 states (95% </w:t>
      </w:r>
      <w:proofErr w:type="spellStart"/>
      <w:r>
        <w:t>CrI</w:t>
      </w:r>
      <w:proofErr w:type="spellEnd"/>
      <w:r>
        <w:t xml:space="preserve"> 123,738 to 136,034)</w:t>
      </w:r>
      <w:r w:rsidR="00376C86">
        <w:t xml:space="preserve">, and 223,510 infections by 2035 (95% </w:t>
      </w:r>
      <w:proofErr w:type="spellStart"/>
      <w:r w:rsidR="00376C86">
        <w:t>CrI</w:t>
      </w:r>
      <w:proofErr w:type="spellEnd"/>
      <w:r w:rsidR="00376C86">
        <w:t xml:space="preserve"> 210,599 to 238,249).</w:t>
      </w:r>
    </w:p>
    <w:p w14:paraId="6075C8A9" w14:textId="1D935111" w:rsidR="00F85F10" w:rsidRDefault="007B6CD6">
      <w:r>
        <w:t>If CDC-funded testing ends permanently in 2025 (“Cessation”)</w:t>
      </w:r>
      <w:r w:rsidR="00CC0917">
        <w:t>, we project</w:t>
      </w:r>
      <w:r>
        <w:t xml:space="preserve"> 12,751 excess HIV infections </w:t>
      </w:r>
      <w:r w:rsidR="00376C86">
        <w:t xml:space="preserve">by 2030 </w:t>
      </w:r>
      <w:r>
        <w:t xml:space="preserve">across the 18 states (95% </w:t>
      </w:r>
      <w:proofErr w:type="spellStart"/>
      <w:r>
        <w:t>CrI</w:t>
      </w:r>
      <w:proofErr w:type="spellEnd"/>
      <w:r>
        <w:t xml:space="preserve">: 4,548 </w:t>
      </w:r>
      <w:r w:rsidR="00BA6EE1">
        <w:t>to</w:t>
      </w:r>
      <w:r>
        <w:t xml:space="preserve"> 21,906) - an increase of 9.9% (3.6 to 16.9%) </w:t>
      </w:r>
      <w:r w:rsidR="00CC0917">
        <w:t>compared to continuation of current testing volume</w:t>
      </w:r>
      <w:r>
        <w:t xml:space="preserve">. This </w:t>
      </w:r>
      <w:r w:rsidR="00CC0917">
        <w:t xml:space="preserve">negative </w:t>
      </w:r>
      <w:r>
        <w:t>impact varied substantially by state, ranging from a 2.7% increase</w:t>
      </w:r>
      <w:r w:rsidR="00CC0917">
        <w:t xml:space="preserve"> in HIV infections</w:t>
      </w:r>
      <w:r>
        <w:t xml:space="preserve"> in Washington</w:t>
      </w:r>
      <w:r w:rsidR="00675608">
        <w:t xml:space="preserve"> state</w:t>
      </w:r>
      <w:r>
        <w:t xml:space="preserve"> (1.0 to 4.7%) to a 29.8% increase in Louisiana (9.4 to 59.8%) - illustrated in Figures 1, 2, and 3 and online at www.jheem.org/cdc-testing.</w:t>
      </w:r>
      <w:r w:rsidR="00376C86">
        <w:t xml:space="preserve"> We project 33,782 excess infections by 2035 (95% </w:t>
      </w:r>
      <w:proofErr w:type="spellStart"/>
      <w:r w:rsidR="00376C86">
        <w:t>CrI</w:t>
      </w:r>
      <w:proofErr w:type="spellEnd"/>
      <w:r w:rsidR="00376C86">
        <w:t xml:space="preserve"> 11,331 to 60,236). </w:t>
      </w:r>
    </w:p>
    <w:p w14:paraId="219FEFD6" w14:textId="2BBDB688" w:rsidR="00F85F10" w:rsidRDefault="007B6CD6">
      <w:r>
        <w:t xml:space="preserve">If CDC funding for tests </w:t>
      </w:r>
      <w:r w:rsidR="00EA1278">
        <w:t xml:space="preserve">were to be </w:t>
      </w:r>
      <w:r>
        <w:t xml:space="preserve">restored in 2029 and testing returns to </w:t>
      </w:r>
      <w:r w:rsidR="00CC0917">
        <w:t>current</w:t>
      </w:r>
      <w:r>
        <w:t xml:space="preserve"> levels by the end of that year (“Prolonged Interruption”), our model project</w:t>
      </w:r>
      <w:r w:rsidR="00CC0917">
        <w:t>s</w:t>
      </w:r>
      <w:r>
        <w:t xml:space="preserve"> 10,630 (3,866 - 17,925) excess HIV infections</w:t>
      </w:r>
      <w:r w:rsidR="0041774E">
        <w:t xml:space="preserve"> by 2030</w:t>
      </w:r>
      <w:r>
        <w:t>, an increase of 8.2% (3.0 to 14.0%)</w:t>
      </w:r>
      <w:r w:rsidR="00CC0917">
        <w:t xml:space="preserve"> across the 18 selected states</w:t>
      </w:r>
      <w:r>
        <w:t>. If CDC-funded testing returns</w:t>
      </w:r>
      <w:r w:rsidR="00CC0917">
        <w:t xml:space="preserve"> to baseline levels by the end of</w:t>
      </w:r>
      <w:r>
        <w:t xml:space="preserve"> 2027</w:t>
      </w:r>
      <w:r w:rsidR="00CC0917">
        <w:t xml:space="preserve"> (“Brief Interruption”)</w:t>
      </w:r>
      <w:r>
        <w:t>, the model project</w:t>
      </w:r>
      <w:r w:rsidR="00CC0917">
        <w:t>s</w:t>
      </w:r>
      <w:r>
        <w:t xml:space="preserve"> 5,027 (1,942 </w:t>
      </w:r>
      <w:r w:rsidR="00BA6EE1">
        <w:t>to</w:t>
      </w:r>
      <w:r>
        <w:t xml:space="preserve"> 8,066) excess infections</w:t>
      </w:r>
      <w:r w:rsidR="00A25936">
        <w:t xml:space="preserve"> by 2030</w:t>
      </w:r>
      <w:r>
        <w:t>, an increase of 3.9% (1.5 to 6.3%).</w:t>
      </w:r>
    </w:p>
    <w:p w14:paraId="0FC0A290" w14:textId="5BA83A05" w:rsidR="00F85F10" w:rsidRDefault="007B6CD6">
      <w:r>
        <w:t>We project that the increases in in</w:t>
      </w:r>
      <w:r w:rsidR="00CC0917">
        <w:t>fections</w:t>
      </w:r>
      <w:r>
        <w:t xml:space="preserve"> would accrue more to young adults</w:t>
      </w:r>
      <w:r w:rsidR="00CC0917">
        <w:t>, with an estimated</w:t>
      </w:r>
      <w:r>
        <w:t xml:space="preserve"> 13% (5 to 22%) increase among 13-34</w:t>
      </w:r>
      <w:r w:rsidR="00EA1278">
        <w:t>-</w:t>
      </w:r>
      <w:r>
        <w:t>year</w:t>
      </w:r>
      <w:r w:rsidR="00EA1278">
        <w:t>-</w:t>
      </w:r>
      <w:r>
        <w:t xml:space="preserve">olds </w:t>
      </w:r>
      <w:r w:rsidR="00CC0917">
        <w:t>versus</w:t>
      </w:r>
      <w:r>
        <w:t xml:space="preserve"> 6% (2 to 11%) among those over </w:t>
      </w:r>
      <w:r w:rsidR="00EA1278">
        <w:t xml:space="preserve">age </w:t>
      </w:r>
      <w:r>
        <w:t>35. Excess infections</w:t>
      </w:r>
      <w:r w:rsidR="00CC0917">
        <w:t xml:space="preserve"> are</w:t>
      </w:r>
      <w:r>
        <w:t xml:space="preserve"> also </w:t>
      </w:r>
      <w:r w:rsidR="00CC0917">
        <w:t xml:space="preserve">projected to </w:t>
      </w:r>
      <w:r>
        <w:t>be higher among men who have sex with men</w:t>
      </w:r>
      <w:r w:rsidR="00CC0917">
        <w:t xml:space="preserve"> [</w:t>
      </w:r>
      <w:r>
        <w:t>11%</w:t>
      </w:r>
      <w:r w:rsidR="00CC0917">
        <w:t xml:space="preserve"> increase</w:t>
      </w:r>
      <w:r>
        <w:t xml:space="preserve"> (4 to 20%)</w:t>
      </w:r>
      <w:r w:rsidR="00CC0917">
        <w:t>]</w:t>
      </w:r>
      <w:r>
        <w:t xml:space="preserve"> and heterosexual men </w:t>
      </w:r>
      <w:r w:rsidR="00CC0917">
        <w:t>[</w:t>
      </w:r>
      <w:r>
        <w:t>9%</w:t>
      </w:r>
      <w:r w:rsidR="00CC0917">
        <w:t xml:space="preserve"> increase</w:t>
      </w:r>
      <w:r>
        <w:t xml:space="preserve"> (3 to 16%)</w:t>
      </w:r>
      <w:r w:rsidR="00CC0917">
        <w:t>]</w:t>
      </w:r>
      <w:r>
        <w:t xml:space="preserve"> than among women </w:t>
      </w:r>
      <w:r w:rsidR="00CC0917">
        <w:t>[</w:t>
      </w:r>
      <w:r>
        <w:t>7% (3 to 12%)</w:t>
      </w:r>
      <w:r w:rsidR="00CC0917">
        <w:t>]</w:t>
      </w:r>
      <w:r>
        <w:t>. We d</w:t>
      </w:r>
      <w:r w:rsidR="00CC0917">
        <w:t>o</w:t>
      </w:r>
      <w:r>
        <w:t xml:space="preserve"> not project large differences by race</w:t>
      </w:r>
      <w:r w:rsidR="00CC0917">
        <w:t>, with an expected</w:t>
      </w:r>
      <w:r>
        <w:t xml:space="preserve"> 11% </w:t>
      </w:r>
      <w:r w:rsidR="00CC0917">
        <w:t xml:space="preserve">increase in infections </w:t>
      </w:r>
      <w:r>
        <w:t xml:space="preserve">(4 to 19%) </w:t>
      </w:r>
      <w:r w:rsidR="00CC0917">
        <w:t>among</w:t>
      </w:r>
      <w:r>
        <w:t xml:space="preserve"> Black adults, 9% (3 to 15%) </w:t>
      </w:r>
      <w:r w:rsidR="00CC0917">
        <w:t>among</w:t>
      </w:r>
      <w:r>
        <w:t xml:space="preserve"> Hispanic adults, and 9% (3 to 16%) for non-Black, non-Hispanic adults.</w:t>
      </w:r>
    </w:p>
    <w:p w14:paraId="6C291C2B" w14:textId="11E72CF2" w:rsidR="00F85F10" w:rsidRDefault="00CC0917">
      <w:r>
        <w:lastRenderedPageBreak/>
        <w:t>Among all parameters in the model, t</w:t>
      </w:r>
      <w:r w:rsidR="007B6CD6">
        <w:t xml:space="preserve">he proportion of diagnoses made by CDC-funded tests </w:t>
      </w:r>
      <w:r>
        <w:t>at the state level</w:t>
      </w:r>
      <w:r w:rsidR="007B6CD6">
        <w:t xml:space="preserve"> and the proportion of the state’s HIV tests that were funded by the CDC </w:t>
      </w:r>
      <w:r>
        <w:t xml:space="preserve">had the highest correlation with the projected impact of ending CDC funding for HIV testing </w:t>
      </w:r>
      <w:r w:rsidR="007B6CD6">
        <w:t>(</w:t>
      </w:r>
      <w:r>
        <w:t xml:space="preserve">Spearman correlation coefficients: 0.94 and </w:t>
      </w:r>
      <w:r w:rsidR="007B6CD6">
        <w:t>0.</w:t>
      </w:r>
      <w:r w:rsidR="003619D1">
        <w:t>71</w:t>
      </w:r>
      <w:r w:rsidR="007B6CD6">
        <w:t>). The impact</w:t>
      </w:r>
      <w:r>
        <w:t xml:space="preserve"> of cessation of CDC-funded testing</w:t>
      </w:r>
      <w:r w:rsidR="007B6CD6">
        <w:t xml:space="preserve"> was also negatively correlated (-0.</w:t>
      </w:r>
      <w:r w:rsidR="003619D1">
        <w:t>58</w:t>
      </w:r>
      <w:r w:rsidR="007B6CD6">
        <w:t xml:space="preserve">) with the urbanicity of states’ HIV epidemics: </w:t>
      </w:r>
      <w:r w:rsidR="00EA1278">
        <w:t xml:space="preserve">The </w:t>
      </w:r>
      <w:r w:rsidR="007B6CD6">
        <w:t>more a state’s</w:t>
      </w:r>
      <w:r>
        <w:t xml:space="preserve"> HIV</w:t>
      </w:r>
      <w:r w:rsidR="007B6CD6">
        <w:t xml:space="preserve"> epidemic was situated in rural areas, the greater the impact of removing CDC funding for HIV tests (Figure 4).</w:t>
      </w:r>
    </w:p>
    <w:p w14:paraId="002A7DC2" w14:textId="4067792C" w:rsidR="00BA6EE1" w:rsidRDefault="00BA6EE1">
      <w:r>
        <w:t>Across all states, we project that 9.9 million HIV tests would</w:t>
      </w:r>
      <w:r w:rsidR="00CC0917">
        <w:t xml:space="preserve"> be foregone</w:t>
      </w:r>
      <w:r>
        <w:t xml:space="preserve"> from 2025 to 2030 in the “Cessation” scenario</w:t>
      </w:r>
      <w:r w:rsidR="00CC0917">
        <w:t>, yielding one excess infection for every</w:t>
      </w:r>
      <w:r>
        <w:t xml:space="preserve"> 911 tests not funded by the CDC (95% </w:t>
      </w:r>
      <w:proofErr w:type="spellStart"/>
      <w:r>
        <w:t>CrI</w:t>
      </w:r>
      <w:proofErr w:type="spellEnd"/>
      <w:r>
        <w:t xml:space="preserve"> 452 to 2,142). The </w:t>
      </w:r>
      <w:r w:rsidR="00CC0917">
        <w:t xml:space="preserve">projected </w:t>
      </w:r>
      <w:r>
        <w:t>efficiency of CDC-funded tests varie</w:t>
      </w:r>
      <w:r w:rsidR="00CC0917">
        <w:t>s</w:t>
      </w:r>
      <w:r>
        <w:t xml:space="preserve"> between states, ranging from 137 (63 to 327) tests per excess infection in Ohio to 4,310 (2,157 to 9,978) in Maryland (</w:t>
      </w:r>
      <w:proofErr w:type="gramStart"/>
      <w:r w:rsidR="00A62E72">
        <w:t xml:space="preserve">Supplement </w:t>
      </w:r>
      <w:r w:rsidR="00A62E72">
        <w:t xml:space="preserve"> </w:t>
      </w:r>
      <w:r>
        <w:t>Figure</w:t>
      </w:r>
      <w:proofErr w:type="gramEnd"/>
      <w:r>
        <w:t xml:space="preserve"> </w:t>
      </w:r>
      <w:r w:rsidR="004D5334">
        <w:t>S8</w:t>
      </w:r>
      <w:r>
        <w:t>).</w:t>
      </w:r>
    </w:p>
    <w:p w14:paraId="792730BF" w14:textId="51AB8F72" w:rsidR="00F85F10" w:rsidRDefault="00CC0917">
      <w:r>
        <w:t>T</w:t>
      </w:r>
      <w:r w:rsidR="007B6CD6">
        <w:t>he proportion of CDC-funded tests that would be done otherwise if CDC funding ends</w:t>
      </w:r>
      <w:r>
        <w:t xml:space="preserve"> was strongly associated with the</w:t>
      </w:r>
      <w:r w:rsidR="00B6751F">
        <w:t xml:space="preserve"> projected</w:t>
      </w:r>
      <w:r>
        <w:t xml:space="preserve"> impact of funding cessation</w:t>
      </w:r>
      <w:r w:rsidR="007B6CD6">
        <w:t xml:space="preserve">, with a partial rank correlation coefficient </w:t>
      </w:r>
      <w:r w:rsidR="0000304A">
        <w:t xml:space="preserve">less than </w:t>
      </w:r>
      <w:r w:rsidR="007B6CD6">
        <w:t>-0.99</w:t>
      </w:r>
      <w:r>
        <w:t xml:space="preserve"> </w:t>
      </w:r>
      <w:r w:rsidR="007B6CD6">
        <w:t>in all states (</w:t>
      </w:r>
      <w:r w:rsidR="00A62E72">
        <w:t xml:space="preserve">Supplement </w:t>
      </w:r>
      <w:r w:rsidR="004B6CE4">
        <w:t>Figure S</w:t>
      </w:r>
      <w:r w:rsidR="004D5334">
        <w:t>9</w:t>
      </w:r>
      <w:r w:rsidR="007B6CD6">
        <w:t xml:space="preserve">). </w:t>
      </w:r>
      <w:r>
        <w:t>In simulations where</w:t>
      </w:r>
      <w:r w:rsidR="007B6CD6">
        <w:t xml:space="preserve"> 11 to 36% of </w:t>
      </w:r>
      <w:r>
        <w:t xml:space="preserve">CDC-funded </w:t>
      </w:r>
      <w:r w:rsidR="007B6CD6">
        <w:t xml:space="preserve">tests would still be </w:t>
      </w:r>
      <w:r>
        <w:t>performed in the absence of CDC funding, we project</w:t>
      </w:r>
      <w:r w:rsidR="00B6751F">
        <w:t xml:space="preserve"> </w:t>
      </w:r>
      <w:r w:rsidR="009C02B0">
        <w:t>19,190</w:t>
      </w:r>
      <w:r w:rsidR="007B6CD6" w:rsidRPr="009F453F">
        <w:t xml:space="preserve"> excess cases between 2025 and 2030 (</w:t>
      </w:r>
      <w:r w:rsidR="009C02B0">
        <w:t>17,646</w:t>
      </w:r>
      <w:r w:rsidR="007B6CD6" w:rsidRPr="009F453F">
        <w:t xml:space="preserve"> to </w:t>
      </w:r>
      <w:r w:rsidR="009C02B0">
        <w:t>20,478</w:t>
      </w:r>
      <w:r w:rsidR="007B6CD6" w:rsidRPr="009F453F">
        <w:t xml:space="preserve">). Conversely, </w:t>
      </w:r>
      <w:r w:rsidR="00B6751F">
        <w:t>in</w:t>
      </w:r>
      <w:r w:rsidR="007B6CD6" w:rsidRPr="009F453F">
        <w:t xml:space="preserve"> simulations where 63 to 88% of tests would still be </w:t>
      </w:r>
      <w:r w:rsidR="00B6751F">
        <w:t>performed,</w:t>
      </w:r>
      <w:r w:rsidR="007B6CD6" w:rsidRPr="009F453F">
        <w:t xml:space="preserve"> </w:t>
      </w:r>
      <w:r w:rsidR="009C02B0">
        <w:t>6,630</w:t>
      </w:r>
      <w:r w:rsidR="007B6CD6">
        <w:t xml:space="preserve"> (</w:t>
      </w:r>
      <w:r w:rsidR="009C02B0">
        <w:t>5,462</w:t>
      </w:r>
      <w:r w:rsidR="007B6CD6">
        <w:t xml:space="preserve"> to</w:t>
      </w:r>
      <w:r w:rsidR="009C02B0">
        <w:t>7,944</w:t>
      </w:r>
      <w:r w:rsidR="007B6CD6">
        <w:t xml:space="preserve">) excess infections </w:t>
      </w:r>
      <w:r w:rsidR="00B6751F">
        <w:t xml:space="preserve">are projected to occur </w:t>
      </w:r>
      <w:r w:rsidR="007B6CD6">
        <w:t xml:space="preserve">if all CDC-funded HIV testing </w:t>
      </w:r>
      <w:r w:rsidR="00B6751F">
        <w:t>ends</w:t>
      </w:r>
      <w:r w:rsidR="007B6CD6">
        <w:t xml:space="preserve"> (Figure </w:t>
      </w:r>
      <w:r w:rsidR="004D5334">
        <w:t>5</w:t>
      </w:r>
      <w:r w:rsidR="007B6CD6">
        <w:t>).</w:t>
      </w:r>
    </w:p>
    <w:p w14:paraId="6F861535" w14:textId="77777777" w:rsidR="00F85F10" w:rsidRDefault="007B6CD6">
      <w:pPr>
        <w:rPr>
          <w:b/>
        </w:rPr>
      </w:pPr>
      <w:r>
        <w:rPr>
          <w:b/>
        </w:rPr>
        <w:t>Discussion:</w:t>
      </w:r>
    </w:p>
    <w:p w14:paraId="05E88A38" w14:textId="23910227" w:rsidR="00F85F10" w:rsidRDefault="007B6CD6">
      <w:r>
        <w:t>We used a mathematical HIV transmission model to estimate the impact of disruptions to CDC funding for HIV tests in 18 US state</w:t>
      </w:r>
      <w:r w:rsidR="006535EB">
        <w:t xml:space="preserve">s. </w:t>
      </w:r>
      <w:r>
        <w:t xml:space="preserve">Across all states, we project that complete cessation of CDC-funded HIV testing would lead to </w:t>
      </w:r>
      <w:r w:rsidR="00B6751F">
        <w:t xml:space="preserve">more than </w:t>
      </w:r>
      <w:r>
        <w:t>12,</w:t>
      </w:r>
      <w:r w:rsidR="00B6751F">
        <w:t>000</w:t>
      </w:r>
      <w:r>
        <w:t xml:space="preserve"> additional HIV infections from 2025 to 2030 </w:t>
      </w:r>
      <w:r w:rsidR="00B6751F">
        <w:t>–</w:t>
      </w:r>
      <w:r>
        <w:t xml:space="preserve"> a</w:t>
      </w:r>
      <w:r w:rsidR="00B6751F">
        <w:t xml:space="preserve"> 10%</w:t>
      </w:r>
      <w:r>
        <w:t xml:space="preserve"> increase </w:t>
      </w:r>
      <w:r w:rsidR="008D54EB">
        <w:t xml:space="preserve">compared to </w:t>
      </w:r>
      <w:r w:rsidR="002B3051">
        <w:t>the baseline</w:t>
      </w:r>
      <w:r>
        <w:t xml:space="preserve">. Temporary interruptions to testing would also result in substantially more infections: </w:t>
      </w:r>
      <w:r w:rsidR="00AB38D9">
        <w:t xml:space="preserve">An </w:t>
      </w:r>
      <w:r>
        <w:t>8% increase if testing resumes in 2029 and a 4% increase (2 to 6%) if testing resumes in 2027. The projected</w:t>
      </w:r>
      <w:r w:rsidR="00B6751F">
        <w:t xml:space="preserve"> percentage</w:t>
      </w:r>
      <w:r>
        <w:t xml:space="preserve"> of excess infections varied</w:t>
      </w:r>
      <w:r w:rsidR="00B6751F">
        <w:t xml:space="preserve"> substantially</w:t>
      </w:r>
      <w:r>
        <w:t xml:space="preserve"> between states, reaching as high as 30% (9 to 60%) in Louisiana</w:t>
      </w:r>
      <w:r w:rsidR="00B6751F">
        <w:t>, the state with the highest proportion of</w:t>
      </w:r>
      <w:r w:rsidR="00291393">
        <w:t xml:space="preserve"> HIV tests funded by the CDC.</w:t>
      </w:r>
    </w:p>
    <w:p w14:paraId="450B327A" w14:textId="30AC34AB" w:rsidR="00F85F10" w:rsidRDefault="007B6CD6">
      <w:r>
        <w:t xml:space="preserve">Differences between states were most closely correlated with the number of tests funded by the CDC and the proportion of a state’s diagnoses that were made with CDC-funded tests. The impact of ending CDC funding for HIV tests was also correlated with the urban/rural distribution of HIV in the state: </w:t>
      </w:r>
      <w:r w:rsidR="006A19C4">
        <w:t>s</w:t>
      </w:r>
      <w:r w:rsidR="00AB38D9">
        <w:t xml:space="preserve">tates </w:t>
      </w:r>
      <w:r>
        <w:t>with a more rural epidemic tended to have higher projected increases in incidence from disruptions to CDC-funded testing.</w:t>
      </w:r>
    </w:p>
    <w:p w14:paraId="5C0E7378" w14:textId="7249F1BC" w:rsidR="00F85F10" w:rsidRDefault="007B6CD6">
      <w:r>
        <w:lastRenderedPageBreak/>
        <w:t xml:space="preserve">Our projections depended on the degree to which HIV tests </w:t>
      </w:r>
      <w:r w:rsidR="00B6751F">
        <w:t xml:space="preserve">would still be performed </w:t>
      </w:r>
      <w:r>
        <w:t xml:space="preserve">if CDC-funded tests </w:t>
      </w:r>
      <w:r w:rsidR="00B6751F">
        <w:t>become</w:t>
      </w:r>
      <w:r>
        <w:t xml:space="preserve"> </w:t>
      </w:r>
      <w:r w:rsidR="00B6751F">
        <w:t>un</w:t>
      </w:r>
      <w:r>
        <w:t xml:space="preserve">available. If less than one-third </w:t>
      </w:r>
      <w:r w:rsidR="00B6751F">
        <w:t>of currently-CDC-funded tests are still performed in the absence of CDC funding</w:t>
      </w:r>
      <w:r>
        <w:t xml:space="preserve">, we project </w:t>
      </w:r>
      <w:r w:rsidR="009C02B0">
        <w:t>19,189</w:t>
      </w:r>
      <w:r>
        <w:t xml:space="preserve"> excess infections</w:t>
      </w:r>
      <w:r w:rsidR="00B6751F">
        <w:t xml:space="preserve"> from cessation of CDC-funded HIV testing versus</w:t>
      </w:r>
      <w:r>
        <w:t xml:space="preserve"> </w:t>
      </w:r>
      <w:r w:rsidR="009C02B0">
        <w:t>6,630</w:t>
      </w:r>
      <w:r>
        <w:t xml:space="preserve"> if more than two-thirds </w:t>
      </w:r>
      <w:r w:rsidR="00B6751F">
        <w:t>of such tests are still performed</w:t>
      </w:r>
      <w:r>
        <w:t xml:space="preserve">. The true proportion of </w:t>
      </w:r>
      <w:r w:rsidR="00B6751F">
        <w:t>CDC-funded tests that would be performed in the absence of CDC funding</w:t>
      </w:r>
      <w:r>
        <w:t xml:space="preserve"> is unknown; there are no studies to our knowledge on the effects of widespread reductions in public HIV testing. We incorporated this uncertainty into our analysis by sampling a range of possible values across the 1,000 simulations in each state.</w:t>
      </w:r>
      <w:r w:rsidR="003D567F">
        <w:t xml:space="preserve"> Notably,</w:t>
      </w:r>
      <w:r>
        <w:t xml:space="preserve"> </w:t>
      </w:r>
      <w:r w:rsidR="003D567F" w:rsidRPr="004D5334">
        <w:t>it may be that cessation of public testing results in more efficient testing (for example, if people continue to prioritize tests that are more likely to be positive) or less efficient testing (if people at highest risk are also those most likely to access publicly funded testing).</w:t>
      </w:r>
      <w:r>
        <w:t>We</w:t>
      </w:r>
      <w:r w:rsidR="00AB38D9">
        <w:t>,</w:t>
      </w:r>
      <w:r>
        <w:t xml:space="preserve"> therefore</w:t>
      </w:r>
      <w:r w:rsidR="00AB38D9">
        <w:t>,</w:t>
      </w:r>
      <w:r>
        <w:t xml:space="preserve"> sampled a broad range around a mean of 50% of CDC tests being performed regardless: 95% of simulations had a value from 20 to 80%. Fundamentally, this quantity is uncertain, and our analysis reflects this uncertainty in broad credible intervals around our projections. The importance of this parameter implies that</w:t>
      </w:r>
      <w:r w:rsidR="00AB38D9">
        <w:t>,</w:t>
      </w:r>
      <w:r>
        <w:t xml:space="preserve"> if CDC funding for HIV tests does end, efforts to mobilize access to other means of HIV testing will be critical to mitigate the impact on local HIV epidemics.   </w:t>
      </w:r>
    </w:p>
    <w:p w14:paraId="3170B8D5" w14:textId="08AC4A2F" w:rsidR="00F85F10" w:rsidRDefault="007B6CD6">
      <w:r>
        <w:t>There are few other published estimates of the impact of the CDC’s HIV testing activities. Hutchinson</w:t>
      </w:r>
      <w:r w:rsidR="00AB38D9">
        <w:t>,</w:t>
      </w:r>
      <w:r>
        <w:t xml:space="preserve"> et al.</w:t>
      </w:r>
      <w:r w:rsidR="00AB38D9">
        <w:t>,</w:t>
      </w:r>
      <w:r>
        <w:t xml:space="preserve"> used a transmission model to estimate that CDC-funded HIV tests averted 3,381 new infections nationwide from 2007 to </w:t>
      </w:r>
      <w:sdt>
        <w:sdtPr>
          <w:tag w:val="goog_rdk_23"/>
          <w:id w:val="-428492016"/>
        </w:sdtPr>
        <w:sdtContent/>
      </w:sdt>
      <w:r>
        <w:t>2009, during which 2.8 million people were tested (824 people tested per infection averted)</w:t>
      </w:r>
      <w:r w:rsidR="00BA6EE1">
        <w:fldChar w:fldCharType="begin"/>
      </w:r>
      <w:r w:rsidR="00D67AEA">
        <w:instrText xml:space="preserve"> ADDIN ZOTERO_ITEM CSL_CITATION {"citationID":"Etv2RTCO","properties":{"formattedCitation":"\\super 18\\nosupersub{}","plainCitation":"18","noteIndex":0},"citationItems":[{"id":1427,"uris":["http://zotero.org/users/local/aj7PsjFR/items/R6UANTW2"],"itemData":{"id":1427,"type":"article-journal","abstract":"Background: \n          Over a 3-year period, the Centers for Disease Control and Prevention invested $102.3 million in a large-scale HIV testing program, the Expanded HIV Testing Initiative for populations disproportionally affected by HIV. Policy makers, who must optimize public health given a set budget, are interested in the financial return on investment (ROI) of large-scale HIV testing.\n          Methods: \n          We conducted an ROI analysis using expenditure and outcome data from the program. A health system perspective was used that included all program expenditures including medical costs of treating newly diagnosed patients. We incorporated benefits of HIV transmissions averted from persons diagnosed of their infection through the Initiative compared with when, on average, those persons would have been diagnosed without the Initiative (3 years later in the base case). HIV transmissions were derived from a published mathematical model of HIV transmission. In sensitivity analysis, we tested the effect of 1-year to 5-year alternate testing intervals and differences in the prevalence of undiagnosed HIV infection.\n          Results: \n          Under the Initiative, 2.7 million persons were tested for HIV, there was a newly diagnosed HIV positivity rate of 0.7%, and an estimated 3381 HIV infections were averted. It achieved a return of $1.95 for every dollar invested. ROI ranged from $1.46 to $2.01 for alternative testing intervals of 1–5 years and remained above $1 (positive return on investment) with a prevalence of undiagnosed HIV infection as low as 0.12%.\n          Conclusions: \n          The expanded testing Initiative yielded ROI values of &gt;$1 under a broad range of sensitivity analyses and provides further support for large-scale HIV testing programs.","container-title":"JAIDS Journal of Acquired Immune Deficiency Syndromes","DOI":"10.1097/QAI.0b013e31823e5bee","ISSN":"1525-4135","issue":"3","language":"en-US","page":"281","source":"journals.lww.com","title":"Return on Public Health Investment: CDC's Expanded HIV Testing Initiative","title-short":"Return on Public Health Investment","volume":"59","author":[{"family":"Hutchinson","given":"Angela B."},{"family":"Farnham","given":"Paul G."},{"family":"Duffy","given":"Nadezhda"},{"family":"Wolitski","given":"Richard J."},{"family":"Sansom","given":"Stephanie L."},{"family":"Dooley","given":"Samuel W."},{"family":"Cleveland","given":"Janet C."},{"family":"Mermin","given":"Jonathan H."}],"issued":{"date-parts":[["2012",3,1]]}}}],"schema":"https://github.com/citation-style-language/schema/raw/master/csl-citation.json"} </w:instrText>
      </w:r>
      <w:r w:rsidR="00BA6EE1">
        <w:fldChar w:fldCharType="separate"/>
      </w:r>
      <w:r w:rsidR="00D67AEA" w:rsidRPr="00D67AEA">
        <w:rPr>
          <w:rFonts w:cs="Times New Roman"/>
          <w:vertAlign w:val="superscript"/>
        </w:rPr>
        <w:t>18</w:t>
      </w:r>
      <w:r w:rsidR="00BA6EE1">
        <w:fldChar w:fldCharType="end"/>
      </w:r>
      <w:r>
        <w:t xml:space="preserve">. This is lower than the 12,000 infections averted over five years in 18 states that we project, although </w:t>
      </w:r>
      <w:proofErr w:type="gramStart"/>
      <w:r>
        <w:t>similar to</w:t>
      </w:r>
      <w:proofErr w:type="gramEnd"/>
      <w:r>
        <w:t xml:space="preserve"> our aggregate 921 tests per infection averted. Our model differs from Hutchinson</w:t>
      </w:r>
      <w:r w:rsidR="00AB38D9">
        <w:t>,</w:t>
      </w:r>
      <w:r>
        <w:t xml:space="preserve"> et al.</w:t>
      </w:r>
      <w:r w:rsidR="00AB38D9">
        <w:t>,</w:t>
      </w:r>
      <w:r>
        <w:t xml:space="preserve"> in that it </w:t>
      </w:r>
      <w:r w:rsidR="00C425BC">
        <w:t>simulates transmission dynamics over time, such that an averted infection can also avert other infections through subsequent averted transmission</w:t>
      </w:r>
      <w:r>
        <w:t xml:space="preserve">. More recently, the CDC estimated that HIV prevention programs (including both testing and other prevention programs) prevented </w:t>
      </w:r>
      <w:sdt>
        <w:sdtPr>
          <w:tag w:val="goog_rdk_24"/>
          <w:id w:val="-1989878663"/>
        </w:sdtPr>
        <w:sdtContent/>
      </w:sdt>
      <w:r>
        <w:t xml:space="preserve">9,000 infections between 2017 and 2021 - again lower than our estimate, </w:t>
      </w:r>
      <w:r w:rsidR="003D567F">
        <w:t>in part due to the lack of incorporation of a dynamic modeling approach</w:t>
      </w:r>
      <w:r w:rsidR="00851883">
        <w:fldChar w:fldCharType="begin"/>
      </w:r>
      <w:r w:rsidR="00D67AEA">
        <w:instrText xml:space="preserve"> ADDIN ZOTERO_ITEM CSL_CITATION {"citationID":"4g8sy251","properties":{"formattedCitation":"\\super 19\\nosupersub{}","plainCitation":"19","noteIndex":0},"citationItems":[{"id":1429,"uris":["http://zotero.org/users/local/aj7PsjFR/items/XRS8HB8Y"],"itemData":{"id":1429,"type":"webpage","title":"Department of Health and Human Services Fiscal year 2025","URL":"https://web.archive.org/web/20240624141300/https:/www.cdc.gov/budget/documents/fy2025/FY-2025-CDC-congressional-justification.pdf#xd_co_f=ZTI2MzdmNzMtMTVlNy00MDRlLTg5YWUtMzcyZTZhYTVhNzI2~","accessed":{"date-parts":[["2025",7,21]]},"issued":{"date-parts":[["2024",6,24]]}}}],"schema":"https://github.com/citation-style-language/schema/raw/master/csl-citation.json"} </w:instrText>
      </w:r>
      <w:r w:rsidR="00851883">
        <w:fldChar w:fldCharType="separate"/>
      </w:r>
      <w:r w:rsidR="00D67AEA" w:rsidRPr="00D67AEA">
        <w:rPr>
          <w:rFonts w:cs="Times New Roman"/>
          <w:vertAlign w:val="superscript"/>
        </w:rPr>
        <w:t>19</w:t>
      </w:r>
      <w:r w:rsidR="00851883">
        <w:fldChar w:fldCharType="end"/>
      </w:r>
      <w:r>
        <w:t xml:space="preserve">. </w:t>
      </w:r>
    </w:p>
    <w:p w14:paraId="4C6F8EFB" w14:textId="336C4946" w:rsidR="00F85F10" w:rsidRDefault="007B6CD6">
      <w:r>
        <w:t xml:space="preserve">As with any modeling study, our approach has several limitations. First, we focused on incident infections only; however, delayed diagnosis of HIV </w:t>
      </w:r>
      <w:r w:rsidR="00C425BC">
        <w:t>can also</w:t>
      </w:r>
      <w:r>
        <w:t xml:space="preserve"> lead to increased morbidity and mortality. Second, we only model 18 US states. While the majority of HIV diagnoses in 2024 were made in these states, they may not reflect the full heterogeneity of HIV epidemics across the US. Third, in our interruption scenarios, we assume that CDC testing activities would return to their previous levels within a year, but it is possible that programs might recover more slowly. </w:t>
      </w:r>
      <w:r w:rsidR="006535EB">
        <w:t>Finally</w:t>
      </w:r>
      <w:r>
        <w:t xml:space="preserve">, our projections assume no concurrent changes to HIV prevention and control efforts in the US. This is unlikely to be true; cessation of CDC-funded testing would likely be accompanied by other disruptions to </w:t>
      </w:r>
      <w:r>
        <w:lastRenderedPageBreak/>
        <w:t>prevention activities, and future changes to Medicaid coverage may impact HIV screening and care</w:t>
      </w:r>
      <w:r w:rsidR="006535EB">
        <w:t>.</w:t>
      </w:r>
    </w:p>
    <w:p w14:paraId="6ECD1796" w14:textId="2792F54B" w:rsidR="00F85F10" w:rsidRDefault="007B6CD6">
      <w:r>
        <w:t xml:space="preserve">Our approach </w:t>
      </w:r>
      <w:r w:rsidR="00C425BC">
        <w:t xml:space="preserve">also </w:t>
      </w:r>
      <w:r>
        <w:t>has several strengths. Using state-level models allows us to capture local-level heterogeneity in HIV epidemics and the particular ways they interact with testing funded by the CDC. Our Bayesian calibration process allows us to robustly recapitulate historical trends and characterize uncertainty in future projections. Finally, our projections are all available in an interactive web tool at</w:t>
      </w:r>
      <w:r w:rsidR="00851883">
        <w:t xml:space="preserve"> jheem.org/</w:t>
      </w:r>
      <w:proofErr w:type="spellStart"/>
      <w:r w:rsidR="00851883">
        <w:t>cdc</w:t>
      </w:r>
      <w:proofErr w:type="spellEnd"/>
      <w:r w:rsidR="00BD48EB">
        <w:t>-</w:t>
      </w:r>
      <w:r w:rsidR="00851883">
        <w:t>testing</w:t>
      </w:r>
      <w:r>
        <w:t xml:space="preserve">, allowing local decision makers to consider the potential impact of changes to CDC testing programs in their setting. </w:t>
      </w:r>
    </w:p>
    <w:p w14:paraId="4D0EBE9E" w14:textId="00A06B9F" w:rsidR="00F85F10" w:rsidRDefault="007B6CD6">
      <w:r>
        <w:t xml:space="preserve">In summary, using an HIV transmission model in 18 states, we </w:t>
      </w:r>
      <w:r w:rsidR="00777150">
        <w:t>project</w:t>
      </w:r>
      <w:r>
        <w:t xml:space="preserve"> that even brief interruptions to CDC-funded HIV testing could lead to more than 5,000 excess HIV infections by 2030. Complete cessation of testing </w:t>
      </w:r>
      <w:r w:rsidR="00777150">
        <w:t>could lead to more than</w:t>
      </w:r>
      <w:r>
        <w:t xml:space="preserve"> 12</w:t>
      </w:r>
      <w:r w:rsidR="00777150">
        <w:t>,000</w:t>
      </w:r>
      <w:r>
        <w:t xml:space="preserve"> additional infections</w:t>
      </w:r>
      <w:r w:rsidR="00777150">
        <w:t xml:space="preserve"> over this time frame</w:t>
      </w:r>
      <w:r>
        <w:t xml:space="preserve">. These effects varied across states, with states that use more CDC-funded tests and states with more rural epidemics expected to see greater increases in transmission. These findings demonstrate the </w:t>
      </w:r>
      <w:r w:rsidR="00777150">
        <w:t>importance</w:t>
      </w:r>
      <w:r>
        <w:t xml:space="preserve"> of </w:t>
      </w:r>
      <w:r w:rsidR="00777150">
        <w:t>maintaining</w:t>
      </w:r>
      <w:r>
        <w:t xml:space="preserve"> CDC</w:t>
      </w:r>
      <w:r w:rsidR="00777150">
        <w:t>-funded</w:t>
      </w:r>
      <w:r>
        <w:t xml:space="preserve"> testing activities in curbing the spread of HIV in the US.</w:t>
      </w:r>
    </w:p>
    <w:p w14:paraId="49B3873E" w14:textId="77777777" w:rsidR="00F85F10" w:rsidRDefault="00F85F10"/>
    <w:p w14:paraId="0758392F" w14:textId="77777777" w:rsidR="00F85F10" w:rsidRDefault="00F85F10"/>
    <w:p w14:paraId="5E966384" w14:textId="66118D54" w:rsidR="00F85F10" w:rsidRDefault="007B6CD6">
      <w:r>
        <w:br w:type="page"/>
      </w:r>
    </w:p>
    <w:p w14:paraId="4A749592" w14:textId="77777777" w:rsidR="00F85F10" w:rsidRDefault="007B6CD6">
      <w:r>
        <w:rPr>
          <w:b/>
        </w:rPr>
        <w:lastRenderedPageBreak/>
        <w:t>Figure 1. Projected HIV Infections in Illinois, Texas and Louisiana if CDC-funded HIV Testing is Disrupted</w:t>
      </w:r>
    </w:p>
    <w:tbl>
      <w:tblPr>
        <w:tblStyle w:val="TableGrid"/>
        <w:tblW w:w="11476" w:type="dxa"/>
        <w:tblInd w:w="-1063" w:type="dxa"/>
        <w:tblLook w:val="04A0" w:firstRow="1" w:lastRow="0" w:firstColumn="1" w:lastColumn="0" w:noHBand="0" w:noVBand="1"/>
      </w:tblPr>
      <w:tblGrid>
        <w:gridCol w:w="1158"/>
        <w:gridCol w:w="3438"/>
        <w:gridCol w:w="3516"/>
        <w:gridCol w:w="3566"/>
      </w:tblGrid>
      <w:tr w:rsidR="002B3051" w14:paraId="3F3714E2" w14:textId="77777777" w:rsidTr="00D30228">
        <w:tc>
          <w:tcPr>
            <w:tcW w:w="1158" w:type="dxa"/>
          </w:tcPr>
          <w:p w14:paraId="51C016F9" w14:textId="77777777" w:rsidR="007A5B7A" w:rsidRDefault="007A5B7A" w:rsidP="00B94881">
            <w:pPr>
              <w:jc w:val="center"/>
            </w:pPr>
          </w:p>
        </w:tc>
        <w:tc>
          <w:tcPr>
            <w:tcW w:w="3360" w:type="dxa"/>
          </w:tcPr>
          <w:p w14:paraId="513E2838" w14:textId="42724290" w:rsidR="007A5B7A" w:rsidRDefault="007A5B7A" w:rsidP="00B94881">
            <w:pPr>
              <w:jc w:val="center"/>
            </w:pPr>
            <w:r>
              <w:t>Cessation</w:t>
            </w:r>
          </w:p>
        </w:tc>
        <w:tc>
          <w:tcPr>
            <w:tcW w:w="3522" w:type="dxa"/>
          </w:tcPr>
          <w:p w14:paraId="5899DD69" w14:textId="3DD71147" w:rsidR="007A5B7A" w:rsidRDefault="007A5B7A" w:rsidP="00B94881">
            <w:pPr>
              <w:jc w:val="center"/>
            </w:pPr>
            <w:r>
              <w:t>Prolonged Interruption</w:t>
            </w:r>
          </w:p>
        </w:tc>
        <w:tc>
          <w:tcPr>
            <w:tcW w:w="3436" w:type="dxa"/>
          </w:tcPr>
          <w:p w14:paraId="21CFE2A8" w14:textId="27D8E317" w:rsidR="007A5B7A" w:rsidRDefault="007A5B7A" w:rsidP="00B94881">
            <w:pPr>
              <w:jc w:val="center"/>
            </w:pPr>
            <w:r>
              <w:t>Brief Interruption</w:t>
            </w:r>
          </w:p>
        </w:tc>
      </w:tr>
      <w:tr w:rsidR="002B3051" w14:paraId="1631566D" w14:textId="77777777" w:rsidTr="00D30228">
        <w:trPr>
          <w:trHeight w:val="2672"/>
        </w:trPr>
        <w:tc>
          <w:tcPr>
            <w:tcW w:w="1158" w:type="dxa"/>
          </w:tcPr>
          <w:p w14:paraId="3F28F160" w14:textId="5C94A37D" w:rsidR="007A5B7A" w:rsidRDefault="007A5B7A" w:rsidP="00B94881">
            <w:pPr>
              <w:jc w:val="center"/>
            </w:pPr>
            <w:r>
              <w:t>Illinois</w:t>
            </w:r>
          </w:p>
        </w:tc>
        <w:tc>
          <w:tcPr>
            <w:tcW w:w="3360" w:type="dxa"/>
          </w:tcPr>
          <w:p w14:paraId="20C0D076" w14:textId="7A69B8AF" w:rsidR="007A5B7A" w:rsidRDefault="002B3051" w:rsidP="00B94881">
            <w:pPr>
              <w:jc w:val="center"/>
            </w:pPr>
            <w:r>
              <w:rPr>
                <w:noProof/>
                <w:color w:val="000000"/>
                <w:bdr w:val="none" w:sz="0" w:space="0" w:color="auto" w:frame="1"/>
              </w:rPr>
              <w:drawing>
                <wp:inline distT="0" distB="0" distL="0" distR="0" wp14:anchorId="0714C3B6" wp14:editId="2E188168">
                  <wp:extent cx="2034073" cy="1743522"/>
                  <wp:effectExtent l="0" t="0" r="0" b="0"/>
                  <wp:docPr id="962222959" name="Picture 2" descr="A graph showing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22959" name="Picture 2" descr="A graph showing infectio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6264" cy="1753972"/>
                          </a:xfrm>
                          <a:prstGeom prst="rect">
                            <a:avLst/>
                          </a:prstGeom>
                        </pic:spPr>
                      </pic:pic>
                    </a:graphicData>
                  </a:graphic>
                </wp:inline>
              </w:drawing>
            </w:r>
          </w:p>
        </w:tc>
        <w:tc>
          <w:tcPr>
            <w:tcW w:w="3522" w:type="dxa"/>
          </w:tcPr>
          <w:p w14:paraId="2009F784" w14:textId="299796F1" w:rsidR="007A5B7A" w:rsidRDefault="002B3051" w:rsidP="00B94881">
            <w:pPr>
              <w:jc w:val="center"/>
            </w:pPr>
            <w:r>
              <w:rPr>
                <w:noProof/>
              </w:rPr>
              <w:drawing>
                <wp:inline distT="0" distB="0" distL="0" distR="0" wp14:anchorId="0FEF02B3" wp14:editId="7D046EB8">
                  <wp:extent cx="2090020" cy="1791477"/>
                  <wp:effectExtent l="0" t="0" r="5715" b="0"/>
                  <wp:docPr id="380470608" name="Picture 3"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70608" name="Picture 3" descr="A graph with numbers and lin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14049" cy="1812073"/>
                          </a:xfrm>
                          <a:prstGeom prst="rect">
                            <a:avLst/>
                          </a:prstGeom>
                        </pic:spPr>
                      </pic:pic>
                    </a:graphicData>
                  </a:graphic>
                </wp:inline>
              </w:drawing>
            </w:r>
          </w:p>
        </w:tc>
        <w:tc>
          <w:tcPr>
            <w:tcW w:w="3436" w:type="dxa"/>
          </w:tcPr>
          <w:p w14:paraId="396942B8" w14:textId="5433014F" w:rsidR="007A5B7A" w:rsidRDefault="002B3051" w:rsidP="00B94881">
            <w:pPr>
              <w:jc w:val="center"/>
            </w:pPr>
            <w:r>
              <w:rPr>
                <w:noProof/>
              </w:rPr>
              <w:drawing>
                <wp:inline distT="0" distB="0" distL="0" distR="0" wp14:anchorId="3A059204" wp14:editId="71163BE3">
                  <wp:extent cx="2099388" cy="1799507"/>
                  <wp:effectExtent l="0" t="0" r="0" b="4445"/>
                  <wp:docPr id="462396083"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96083" name="Picture 1" descr="A graph with numbers and a lin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19818" cy="1817018"/>
                          </a:xfrm>
                          <a:prstGeom prst="rect">
                            <a:avLst/>
                          </a:prstGeom>
                        </pic:spPr>
                      </pic:pic>
                    </a:graphicData>
                  </a:graphic>
                </wp:inline>
              </w:drawing>
            </w:r>
          </w:p>
        </w:tc>
      </w:tr>
      <w:tr w:rsidR="002B3051" w14:paraId="0BC3D252" w14:textId="77777777" w:rsidTr="00D30228">
        <w:trPr>
          <w:trHeight w:val="2780"/>
        </w:trPr>
        <w:tc>
          <w:tcPr>
            <w:tcW w:w="1158" w:type="dxa"/>
          </w:tcPr>
          <w:p w14:paraId="7DCD554E" w14:textId="70A938EE" w:rsidR="007A5B7A" w:rsidRDefault="007A5B7A" w:rsidP="00B94881">
            <w:pPr>
              <w:jc w:val="center"/>
            </w:pPr>
            <w:r>
              <w:t>Texas</w:t>
            </w:r>
          </w:p>
        </w:tc>
        <w:tc>
          <w:tcPr>
            <w:tcW w:w="3360" w:type="dxa"/>
          </w:tcPr>
          <w:p w14:paraId="494E9D01" w14:textId="6C894295" w:rsidR="007A5B7A" w:rsidRDefault="002B3051" w:rsidP="00B94881">
            <w:pPr>
              <w:jc w:val="center"/>
            </w:pPr>
            <w:r>
              <w:rPr>
                <w:noProof/>
              </w:rPr>
              <w:drawing>
                <wp:inline distT="0" distB="0" distL="0" distR="0" wp14:anchorId="519514EA" wp14:editId="3D188795">
                  <wp:extent cx="2046478" cy="1754155"/>
                  <wp:effectExtent l="0" t="0" r="0" b="0"/>
                  <wp:docPr id="618572909" name="Picture 4"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2909" name="Picture 4" descr="A graph showing the number of infectio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53718" cy="1760361"/>
                          </a:xfrm>
                          <a:prstGeom prst="rect">
                            <a:avLst/>
                          </a:prstGeom>
                        </pic:spPr>
                      </pic:pic>
                    </a:graphicData>
                  </a:graphic>
                </wp:inline>
              </w:drawing>
            </w:r>
          </w:p>
        </w:tc>
        <w:tc>
          <w:tcPr>
            <w:tcW w:w="3522" w:type="dxa"/>
          </w:tcPr>
          <w:p w14:paraId="67E9F904" w14:textId="3352221D" w:rsidR="007A5B7A" w:rsidRDefault="002B3051" w:rsidP="00B94881">
            <w:pPr>
              <w:jc w:val="center"/>
            </w:pPr>
            <w:r>
              <w:rPr>
                <w:noProof/>
              </w:rPr>
              <w:drawing>
                <wp:inline distT="0" distB="0" distL="0" distR="0" wp14:anchorId="61246795" wp14:editId="4C6796FF">
                  <wp:extent cx="2071396" cy="1775514"/>
                  <wp:effectExtent l="0" t="0" r="0" b="2540"/>
                  <wp:docPr id="1878861809" name="Picture 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1809" name="Picture 5" descr="A graph with numbers and lin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82811" cy="1785298"/>
                          </a:xfrm>
                          <a:prstGeom prst="rect">
                            <a:avLst/>
                          </a:prstGeom>
                        </pic:spPr>
                      </pic:pic>
                    </a:graphicData>
                  </a:graphic>
                </wp:inline>
              </w:drawing>
            </w:r>
          </w:p>
        </w:tc>
        <w:tc>
          <w:tcPr>
            <w:tcW w:w="3436" w:type="dxa"/>
          </w:tcPr>
          <w:p w14:paraId="1602FD80" w14:textId="5B53D7AD" w:rsidR="007A5B7A" w:rsidRDefault="002B3051" w:rsidP="00B94881">
            <w:pPr>
              <w:jc w:val="center"/>
            </w:pPr>
            <w:r>
              <w:rPr>
                <w:noProof/>
              </w:rPr>
              <w:drawing>
                <wp:inline distT="0" distB="0" distL="0" distR="0" wp14:anchorId="73584324" wp14:editId="7BE99E37">
                  <wp:extent cx="2127380" cy="1823501"/>
                  <wp:effectExtent l="0" t="0" r="0" b="5715"/>
                  <wp:docPr id="814900828" name="Picture 6"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00828" name="Picture 6" descr="A graph showing the number of infectio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0657" cy="1834882"/>
                          </a:xfrm>
                          <a:prstGeom prst="rect">
                            <a:avLst/>
                          </a:prstGeom>
                        </pic:spPr>
                      </pic:pic>
                    </a:graphicData>
                  </a:graphic>
                </wp:inline>
              </w:drawing>
            </w:r>
          </w:p>
        </w:tc>
      </w:tr>
      <w:tr w:rsidR="002B3051" w14:paraId="49040EE3" w14:textId="77777777" w:rsidTr="00D30228">
        <w:trPr>
          <w:trHeight w:val="2960"/>
        </w:trPr>
        <w:tc>
          <w:tcPr>
            <w:tcW w:w="1158" w:type="dxa"/>
          </w:tcPr>
          <w:p w14:paraId="72685DD1" w14:textId="62F29025" w:rsidR="007A5B7A" w:rsidRDefault="007A5B7A" w:rsidP="00B94881">
            <w:pPr>
              <w:jc w:val="center"/>
            </w:pPr>
            <w:r>
              <w:t>Louisiana</w:t>
            </w:r>
          </w:p>
        </w:tc>
        <w:tc>
          <w:tcPr>
            <w:tcW w:w="3360" w:type="dxa"/>
          </w:tcPr>
          <w:p w14:paraId="28E40673" w14:textId="7F81D3B7" w:rsidR="007A5B7A" w:rsidRDefault="002B3051" w:rsidP="00B94881">
            <w:pPr>
              <w:jc w:val="center"/>
            </w:pPr>
            <w:r>
              <w:rPr>
                <w:noProof/>
              </w:rPr>
              <w:drawing>
                <wp:inline distT="0" distB="0" distL="0" distR="0" wp14:anchorId="08B46969" wp14:editId="7DECAE5A">
                  <wp:extent cx="2002935" cy="1716832"/>
                  <wp:effectExtent l="0" t="0" r="3810" b="0"/>
                  <wp:docPr id="1928977755" name="Picture 7"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77755" name="Picture 7" descr="A graph showing the number of infec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2242" cy="1733381"/>
                          </a:xfrm>
                          <a:prstGeom prst="rect">
                            <a:avLst/>
                          </a:prstGeom>
                        </pic:spPr>
                      </pic:pic>
                    </a:graphicData>
                  </a:graphic>
                </wp:inline>
              </w:drawing>
            </w:r>
          </w:p>
        </w:tc>
        <w:tc>
          <w:tcPr>
            <w:tcW w:w="3522" w:type="dxa"/>
          </w:tcPr>
          <w:p w14:paraId="4ED8366E" w14:textId="60220721" w:rsidR="007A5B7A" w:rsidRDefault="002B3051" w:rsidP="00B94881">
            <w:pPr>
              <w:jc w:val="center"/>
            </w:pPr>
            <w:r>
              <w:rPr>
                <w:noProof/>
              </w:rPr>
              <w:drawing>
                <wp:inline distT="0" distB="0" distL="0" distR="0" wp14:anchorId="4E0AEE45" wp14:editId="7E542A6E">
                  <wp:extent cx="2015412" cy="1727525"/>
                  <wp:effectExtent l="0" t="0" r="4445" b="0"/>
                  <wp:docPr id="2079190422" name="Picture 9"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0422" name="Picture 9" descr="A graph with numbers and lin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0316" cy="1740300"/>
                          </a:xfrm>
                          <a:prstGeom prst="rect">
                            <a:avLst/>
                          </a:prstGeom>
                        </pic:spPr>
                      </pic:pic>
                    </a:graphicData>
                  </a:graphic>
                </wp:inline>
              </w:drawing>
            </w:r>
          </w:p>
        </w:tc>
        <w:tc>
          <w:tcPr>
            <w:tcW w:w="3436" w:type="dxa"/>
          </w:tcPr>
          <w:p w14:paraId="57ACECD5" w14:textId="7954DD1D" w:rsidR="007A5B7A" w:rsidRDefault="002B3051" w:rsidP="00B94881">
            <w:pPr>
              <w:jc w:val="center"/>
            </w:pPr>
            <w:r>
              <w:rPr>
                <w:noProof/>
              </w:rPr>
              <w:drawing>
                <wp:inline distT="0" distB="0" distL="0" distR="0" wp14:anchorId="4FB30D6B" wp14:editId="2EB55A41">
                  <wp:extent cx="2043404" cy="1751520"/>
                  <wp:effectExtent l="0" t="0" r="1905" b="1270"/>
                  <wp:docPr id="1682111312" name="Picture 10"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1312" name="Picture 10" descr="A graph with numbers an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6193" cy="1771054"/>
                          </a:xfrm>
                          <a:prstGeom prst="rect">
                            <a:avLst/>
                          </a:prstGeom>
                        </pic:spPr>
                      </pic:pic>
                    </a:graphicData>
                  </a:graphic>
                </wp:inline>
              </w:drawing>
            </w:r>
          </w:p>
        </w:tc>
      </w:tr>
      <w:tr w:rsidR="002B3051" w14:paraId="30F42ACE" w14:textId="77777777" w:rsidTr="00D30228">
        <w:trPr>
          <w:trHeight w:val="1322"/>
        </w:trPr>
        <w:tc>
          <w:tcPr>
            <w:tcW w:w="11476" w:type="dxa"/>
            <w:gridSpan w:val="4"/>
          </w:tcPr>
          <w:p w14:paraId="00B3E77F" w14:textId="3CFDF788" w:rsidR="007A5B7A" w:rsidRDefault="007A5B7A" w:rsidP="00B94881">
            <w:pPr>
              <w:jc w:val="center"/>
            </w:pPr>
            <w:r>
              <w:rPr>
                <w:noProof/>
              </w:rPr>
              <w:drawing>
                <wp:inline distT="0" distB="0" distL="0" distR="0" wp14:anchorId="760E00E2" wp14:editId="67D46C3D">
                  <wp:extent cx="5298091" cy="503853"/>
                  <wp:effectExtent l="0" t="0" r="0" b="4445"/>
                  <wp:docPr id="355198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8276" name="Picture 355198276"/>
                          <pic:cNvPicPr/>
                        </pic:nvPicPr>
                        <pic:blipFill>
                          <a:blip r:embed="rId18">
                            <a:extLst>
                              <a:ext uri="{28A0092B-C50C-407E-A947-70E740481C1C}">
                                <a14:useLocalDpi xmlns:a14="http://schemas.microsoft.com/office/drawing/2010/main" val="0"/>
                              </a:ext>
                            </a:extLst>
                          </a:blip>
                          <a:stretch>
                            <a:fillRect/>
                          </a:stretch>
                        </pic:blipFill>
                        <pic:spPr>
                          <a:xfrm>
                            <a:off x="0" y="0"/>
                            <a:ext cx="5362555" cy="509984"/>
                          </a:xfrm>
                          <a:prstGeom prst="rect">
                            <a:avLst/>
                          </a:prstGeom>
                        </pic:spPr>
                      </pic:pic>
                    </a:graphicData>
                  </a:graphic>
                </wp:inline>
              </w:drawing>
            </w:r>
          </w:p>
        </w:tc>
      </w:tr>
    </w:tbl>
    <w:p w14:paraId="759ADAFA" w14:textId="12D074F0" w:rsidR="00F85F10" w:rsidRDefault="00F85F10" w:rsidP="00B94881">
      <w:pPr>
        <w:jc w:val="center"/>
      </w:pPr>
    </w:p>
    <w:p w14:paraId="50CF99F6" w14:textId="3D5FEA23" w:rsidR="00F85F10" w:rsidRDefault="007B6CD6">
      <w:r>
        <w:rPr>
          <w:rFonts w:ascii="Arial" w:eastAsia="Arial" w:hAnsi="Arial" w:cs="Arial"/>
          <w:sz w:val="18"/>
          <w:szCs w:val="18"/>
        </w:rPr>
        <w:t xml:space="preserve">Sample projections for Illinois, Texas, and Louisiana. Y-axes give the projected number of infections. Lines denote the mean across 1,000 simulations; ribbons give the 95% </w:t>
      </w:r>
      <w:proofErr w:type="spellStart"/>
      <w:r w:rsidR="00EA1278">
        <w:rPr>
          <w:rFonts w:ascii="Arial" w:eastAsia="Arial" w:hAnsi="Arial" w:cs="Arial"/>
          <w:sz w:val="18"/>
          <w:szCs w:val="18"/>
        </w:rPr>
        <w:t>CrI</w:t>
      </w:r>
      <w:proofErr w:type="spellEnd"/>
      <w:r>
        <w:rPr>
          <w:rFonts w:ascii="Arial" w:eastAsia="Arial" w:hAnsi="Arial" w:cs="Arial"/>
          <w:sz w:val="18"/>
          <w:szCs w:val="18"/>
        </w:rPr>
        <w:t>. Green represents uninterrupted “Continuation” of CDC funding for HIV testing. In the other scenarios, funding stops in October 2025. In the “Cessation” scenario (navy blue), CDC-funded tests never resume. In “Prolonged Interruption” (orange), CDC-funded tests return to prior levels from January to December 2029. In “Brief Interruption” (</w:t>
      </w:r>
      <w:r w:rsidR="002C2983">
        <w:rPr>
          <w:rFonts w:ascii="Arial" w:eastAsia="Arial" w:hAnsi="Arial" w:cs="Arial"/>
          <w:sz w:val="18"/>
          <w:szCs w:val="18"/>
        </w:rPr>
        <w:t xml:space="preserve">light </w:t>
      </w:r>
      <w:r>
        <w:rPr>
          <w:rFonts w:ascii="Arial" w:eastAsia="Arial" w:hAnsi="Arial" w:cs="Arial"/>
          <w:sz w:val="18"/>
          <w:szCs w:val="18"/>
        </w:rPr>
        <w:t>blue), testing recovers from January to December 2027.</w:t>
      </w:r>
      <w:r w:rsidR="00362B41">
        <w:rPr>
          <w:rFonts w:ascii="Arial" w:eastAsia="Arial" w:hAnsi="Arial" w:cs="Arial"/>
          <w:sz w:val="18"/>
          <w:szCs w:val="18"/>
        </w:rPr>
        <w:t xml:space="preserve"> </w:t>
      </w:r>
      <w:r w:rsidR="00362B41">
        <w:rPr>
          <w:rFonts w:ascii="Arial" w:eastAsia="Arial" w:hAnsi="Arial" w:cs="Arial"/>
          <w:sz w:val="18"/>
          <w:szCs w:val="18"/>
        </w:rPr>
        <w:lastRenderedPageBreak/>
        <w:t>States chosen to represent three states across the spectrum of relative excess incidences.</w:t>
      </w:r>
      <w:r>
        <w:rPr>
          <w:rFonts w:ascii="Arial" w:eastAsia="Arial" w:hAnsi="Arial" w:cs="Arial"/>
          <w:sz w:val="18"/>
          <w:szCs w:val="18"/>
        </w:rPr>
        <w:t xml:space="preserve"> Times of reintroduction of testing (2027 and 2029) are shown as vertical dashed red lines.</w:t>
      </w:r>
      <w:r w:rsidR="00362B41">
        <w:rPr>
          <w:rFonts w:ascii="Arial" w:eastAsia="Arial" w:hAnsi="Arial" w:cs="Arial"/>
          <w:sz w:val="18"/>
          <w:szCs w:val="18"/>
        </w:rPr>
        <w:t xml:space="preserve"> </w:t>
      </w:r>
    </w:p>
    <w:p w14:paraId="475256D9" w14:textId="0FFB4005" w:rsidR="00F85F10" w:rsidRDefault="007B6CD6">
      <w:r>
        <w:br w:type="page"/>
      </w:r>
    </w:p>
    <w:p w14:paraId="3CDA8C90" w14:textId="77777777" w:rsidR="00F85F10" w:rsidRDefault="007B6CD6">
      <w:pPr>
        <w:rPr>
          <w:b/>
        </w:rPr>
      </w:pPr>
      <w:r>
        <w:rPr>
          <w:b/>
        </w:rPr>
        <w:lastRenderedPageBreak/>
        <w:t xml:space="preserve">Figure 2. </w:t>
      </w:r>
      <w:r>
        <w:rPr>
          <w:b/>
          <w:sz w:val="22"/>
          <w:szCs w:val="22"/>
        </w:rPr>
        <w:t xml:space="preserve">Projected Excess HIV Infections if CDC-funded HIV Testing is Disrupted </w:t>
      </w:r>
    </w:p>
    <w:tbl>
      <w:tblPr>
        <w:tblStyle w:val="TableGrid"/>
        <w:tblW w:w="9246" w:type="dxa"/>
        <w:jc w:val="center"/>
        <w:tblCellMar>
          <w:left w:w="29" w:type="dxa"/>
          <w:right w:w="29" w:type="dxa"/>
        </w:tblCellMar>
        <w:tblLook w:val="04A0" w:firstRow="1" w:lastRow="0" w:firstColumn="1" w:lastColumn="0" w:noHBand="0" w:noVBand="1"/>
      </w:tblPr>
      <w:tblGrid>
        <w:gridCol w:w="1123"/>
        <w:gridCol w:w="1511"/>
        <w:gridCol w:w="1210"/>
        <w:gridCol w:w="994"/>
        <w:gridCol w:w="1210"/>
        <w:gridCol w:w="994"/>
        <w:gridCol w:w="1210"/>
        <w:gridCol w:w="994"/>
      </w:tblGrid>
      <w:tr w:rsidR="00F50E0E" w:rsidRPr="006E1E2E" w14:paraId="19441E7D" w14:textId="77777777" w:rsidTr="007B5A9B">
        <w:trPr>
          <w:trHeight w:val="144"/>
          <w:jc w:val="center"/>
        </w:trPr>
        <w:tc>
          <w:tcPr>
            <w:tcW w:w="1123" w:type="dxa"/>
            <w:tcBorders>
              <w:top w:val="nil"/>
              <w:left w:val="nil"/>
              <w:bottom w:val="single" w:sz="8" w:space="0" w:color="auto"/>
              <w:right w:val="single" w:sz="8" w:space="0" w:color="auto"/>
            </w:tcBorders>
            <w:vAlign w:val="center"/>
          </w:tcPr>
          <w:p w14:paraId="6BE73630" w14:textId="77777777" w:rsidR="00F50E0E" w:rsidRDefault="00F50E0E" w:rsidP="007B5A9B">
            <w:pPr>
              <w:spacing w:line="204" w:lineRule="auto"/>
              <w:jc w:val="center"/>
              <w:rPr>
                <w:b/>
                <w:bCs/>
                <w:sz w:val="18"/>
                <w:szCs w:val="18"/>
              </w:rPr>
            </w:pPr>
          </w:p>
        </w:tc>
        <w:tc>
          <w:tcPr>
            <w:tcW w:w="1511" w:type="dxa"/>
            <w:tcBorders>
              <w:top w:val="single" w:sz="8" w:space="0" w:color="auto"/>
              <w:left w:val="single" w:sz="8" w:space="0" w:color="auto"/>
              <w:bottom w:val="single" w:sz="8" w:space="0" w:color="auto"/>
              <w:right w:val="single" w:sz="8" w:space="0" w:color="auto"/>
            </w:tcBorders>
          </w:tcPr>
          <w:p w14:paraId="2016CB12" w14:textId="77777777" w:rsidR="00F50E0E" w:rsidRPr="00631D64" w:rsidRDefault="00F50E0E" w:rsidP="007B5A9B">
            <w:pPr>
              <w:spacing w:line="204" w:lineRule="auto"/>
              <w:jc w:val="center"/>
              <w:rPr>
                <w:sz w:val="16"/>
                <w:szCs w:val="16"/>
              </w:rPr>
            </w:pPr>
            <w:r w:rsidRPr="00E26001">
              <w:rPr>
                <w:b/>
                <w:bCs/>
                <w:sz w:val="18"/>
                <w:szCs w:val="18"/>
              </w:rPr>
              <w:t>Continuation</w:t>
            </w:r>
          </w:p>
        </w:tc>
        <w:tc>
          <w:tcPr>
            <w:tcW w:w="2204" w:type="dxa"/>
            <w:gridSpan w:val="2"/>
            <w:tcBorders>
              <w:top w:val="single" w:sz="8" w:space="0" w:color="auto"/>
              <w:left w:val="single" w:sz="8" w:space="0" w:color="auto"/>
              <w:bottom w:val="single" w:sz="8" w:space="0" w:color="auto"/>
              <w:right w:val="single" w:sz="8" w:space="0" w:color="auto"/>
            </w:tcBorders>
          </w:tcPr>
          <w:p w14:paraId="2579404A" w14:textId="77777777" w:rsidR="00F50E0E" w:rsidRPr="00631D64" w:rsidRDefault="00F50E0E" w:rsidP="007B5A9B">
            <w:pPr>
              <w:spacing w:line="204" w:lineRule="auto"/>
              <w:jc w:val="center"/>
              <w:rPr>
                <w:sz w:val="16"/>
                <w:szCs w:val="16"/>
              </w:rPr>
            </w:pPr>
            <w:r w:rsidRPr="00E26001">
              <w:rPr>
                <w:b/>
                <w:bCs/>
                <w:sz w:val="18"/>
                <w:szCs w:val="18"/>
              </w:rPr>
              <w:t>Cessation</w:t>
            </w:r>
          </w:p>
        </w:tc>
        <w:tc>
          <w:tcPr>
            <w:tcW w:w="2204" w:type="dxa"/>
            <w:gridSpan w:val="2"/>
            <w:tcBorders>
              <w:top w:val="single" w:sz="8" w:space="0" w:color="auto"/>
              <w:left w:val="single" w:sz="8" w:space="0" w:color="auto"/>
              <w:bottom w:val="single" w:sz="8" w:space="0" w:color="auto"/>
              <w:right w:val="single" w:sz="8" w:space="0" w:color="auto"/>
            </w:tcBorders>
          </w:tcPr>
          <w:p w14:paraId="37A42D0D" w14:textId="77777777" w:rsidR="00F50E0E" w:rsidRPr="00631D64" w:rsidRDefault="00F50E0E" w:rsidP="007B5A9B">
            <w:pPr>
              <w:spacing w:line="204" w:lineRule="auto"/>
              <w:jc w:val="center"/>
              <w:rPr>
                <w:sz w:val="16"/>
                <w:szCs w:val="16"/>
              </w:rPr>
            </w:pPr>
            <w:r>
              <w:rPr>
                <w:b/>
                <w:bCs/>
                <w:sz w:val="18"/>
                <w:szCs w:val="18"/>
              </w:rPr>
              <w:t>Prolonged</w:t>
            </w:r>
            <w:r w:rsidRPr="00E26001">
              <w:rPr>
                <w:b/>
                <w:bCs/>
                <w:sz w:val="18"/>
                <w:szCs w:val="18"/>
              </w:rPr>
              <w:t xml:space="preserve"> Interruption</w:t>
            </w:r>
          </w:p>
        </w:tc>
        <w:tc>
          <w:tcPr>
            <w:tcW w:w="2204" w:type="dxa"/>
            <w:gridSpan w:val="2"/>
            <w:tcBorders>
              <w:top w:val="single" w:sz="8" w:space="0" w:color="auto"/>
              <w:left w:val="single" w:sz="8" w:space="0" w:color="auto"/>
              <w:bottom w:val="single" w:sz="8" w:space="0" w:color="auto"/>
              <w:right w:val="single" w:sz="8" w:space="0" w:color="auto"/>
            </w:tcBorders>
          </w:tcPr>
          <w:p w14:paraId="30612138" w14:textId="77777777" w:rsidR="00F50E0E" w:rsidRPr="00631D64" w:rsidRDefault="00F50E0E" w:rsidP="007B5A9B">
            <w:pPr>
              <w:spacing w:line="204" w:lineRule="auto"/>
              <w:jc w:val="center"/>
              <w:rPr>
                <w:sz w:val="16"/>
                <w:szCs w:val="16"/>
              </w:rPr>
            </w:pPr>
            <w:r>
              <w:rPr>
                <w:b/>
                <w:bCs/>
                <w:sz w:val="18"/>
                <w:szCs w:val="18"/>
              </w:rPr>
              <w:t>Brief</w:t>
            </w:r>
            <w:r w:rsidRPr="00E26001">
              <w:rPr>
                <w:b/>
                <w:bCs/>
                <w:sz w:val="18"/>
                <w:szCs w:val="18"/>
              </w:rPr>
              <w:t xml:space="preserve"> Interruption</w:t>
            </w:r>
          </w:p>
        </w:tc>
      </w:tr>
      <w:tr w:rsidR="00F50E0E" w:rsidRPr="006E1E2E" w14:paraId="14E304C4" w14:textId="77777777" w:rsidTr="007B5A9B">
        <w:trPr>
          <w:trHeight w:val="144"/>
          <w:jc w:val="center"/>
        </w:trPr>
        <w:tc>
          <w:tcPr>
            <w:tcW w:w="1123" w:type="dxa"/>
            <w:tcBorders>
              <w:top w:val="single" w:sz="8" w:space="0" w:color="auto"/>
              <w:left w:val="single" w:sz="8" w:space="0" w:color="auto"/>
              <w:bottom w:val="single" w:sz="8" w:space="0" w:color="auto"/>
              <w:right w:val="single" w:sz="8" w:space="0" w:color="auto"/>
            </w:tcBorders>
            <w:vAlign w:val="center"/>
          </w:tcPr>
          <w:p w14:paraId="65525D47" w14:textId="77777777" w:rsidR="00F50E0E" w:rsidRPr="00E26001" w:rsidRDefault="00F50E0E" w:rsidP="007B5A9B">
            <w:pPr>
              <w:spacing w:line="204" w:lineRule="auto"/>
              <w:jc w:val="center"/>
              <w:rPr>
                <w:b/>
                <w:bCs/>
                <w:sz w:val="18"/>
                <w:szCs w:val="18"/>
              </w:rPr>
            </w:pPr>
            <w:r>
              <w:rPr>
                <w:b/>
                <w:bCs/>
                <w:sz w:val="18"/>
                <w:szCs w:val="18"/>
              </w:rPr>
              <w:t>State</w:t>
            </w:r>
          </w:p>
        </w:tc>
        <w:tc>
          <w:tcPr>
            <w:tcW w:w="1511" w:type="dxa"/>
            <w:tcBorders>
              <w:top w:val="single" w:sz="8" w:space="0" w:color="auto"/>
              <w:left w:val="single" w:sz="8" w:space="0" w:color="auto"/>
              <w:bottom w:val="single" w:sz="8" w:space="0" w:color="auto"/>
              <w:right w:val="single" w:sz="8" w:space="0" w:color="auto"/>
            </w:tcBorders>
            <w:vAlign w:val="center"/>
          </w:tcPr>
          <w:p w14:paraId="23D14BA7" w14:textId="77777777" w:rsidR="00F50E0E" w:rsidRDefault="00F50E0E" w:rsidP="007B5A9B">
            <w:pPr>
              <w:spacing w:line="204" w:lineRule="auto"/>
              <w:jc w:val="center"/>
              <w:rPr>
                <w:sz w:val="16"/>
                <w:szCs w:val="16"/>
              </w:rPr>
            </w:pPr>
            <w:r w:rsidRPr="00631D64">
              <w:rPr>
                <w:sz w:val="16"/>
                <w:szCs w:val="16"/>
              </w:rPr>
              <w:t>Number of</w:t>
            </w:r>
          </w:p>
          <w:p w14:paraId="2F501DDC" w14:textId="77777777" w:rsidR="00F50E0E" w:rsidRPr="00631D64" w:rsidRDefault="00F50E0E" w:rsidP="007B5A9B">
            <w:pPr>
              <w:spacing w:line="204" w:lineRule="auto"/>
              <w:jc w:val="center"/>
              <w:rPr>
                <w:sz w:val="16"/>
                <w:szCs w:val="16"/>
              </w:rPr>
            </w:pPr>
            <w:r w:rsidRPr="00631D64">
              <w:rPr>
                <w:sz w:val="16"/>
                <w:szCs w:val="16"/>
              </w:rPr>
              <w:t>Incident Infections</w:t>
            </w:r>
          </w:p>
        </w:tc>
        <w:tc>
          <w:tcPr>
            <w:tcW w:w="1210" w:type="dxa"/>
            <w:tcBorders>
              <w:top w:val="single" w:sz="8" w:space="0" w:color="auto"/>
              <w:left w:val="single" w:sz="8" w:space="0" w:color="auto"/>
              <w:bottom w:val="single" w:sz="8" w:space="0" w:color="auto"/>
              <w:right w:val="single" w:sz="8" w:space="0" w:color="auto"/>
            </w:tcBorders>
          </w:tcPr>
          <w:p w14:paraId="2F9652BF" w14:textId="77777777" w:rsidR="00F50E0E" w:rsidRPr="00631D64" w:rsidRDefault="00F50E0E" w:rsidP="007B5A9B">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34F12A5A" w14:textId="77777777" w:rsidR="00F50E0E" w:rsidRPr="00631D64" w:rsidRDefault="00F50E0E" w:rsidP="007B5A9B">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22F284AE" w14:textId="77777777" w:rsidR="00F50E0E" w:rsidRPr="00631D64" w:rsidRDefault="00F50E0E" w:rsidP="007B5A9B">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4CD8D3B6" w14:textId="77777777" w:rsidR="00F50E0E" w:rsidRPr="00631D64" w:rsidRDefault="00F50E0E" w:rsidP="007B5A9B">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353ED86A" w14:textId="77777777" w:rsidR="00F50E0E" w:rsidRPr="00631D64" w:rsidRDefault="00F50E0E" w:rsidP="007B5A9B">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4701388B" w14:textId="77777777" w:rsidR="00F50E0E" w:rsidRPr="00631D64" w:rsidRDefault="00F50E0E" w:rsidP="007B5A9B">
            <w:pPr>
              <w:spacing w:line="204" w:lineRule="auto"/>
              <w:jc w:val="center"/>
              <w:rPr>
                <w:sz w:val="16"/>
                <w:szCs w:val="16"/>
              </w:rPr>
            </w:pPr>
            <w:r w:rsidRPr="00631D64">
              <w:rPr>
                <w:sz w:val="16"/>
                <w:szCs w:val="16"/>
              </w:rPr>
              <w:t>Relative Excess Infections*</w:t>
            </w:r>
          </w:p>
        </w:tc>
      </w:tr>
      <w:tr w:rsidR="00F50E0E" w:rsidRPr="006E1E2E" w14:paraId="6B3206E3"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43A85A1" w14:textId="77777777" w:rsidR="00F50E0E" w:rsidRPr="00811BF5" w:rsidRDefault="00F50E0E" w:rsidP="007B5A9B">
            <w:pPr>
              <w:spacing w:line="204" w:lineRule="auto"/>
              <w:jc w:val="center"/>
              <w:rPr>
                <w:rFonts w:eastAsia="Times New Roman"/>
                <w:b/>
                <w:bCs/>
                <w:sz w:val="16"/>
                <w:szCs w:val="16"/>
                <w:lang w:val="en-US"/>
              </w:rPr>
            </w:pPr>
            <w:r>
              <w:rPr>
                <w:rFonts w:eastAsia="Times New Roman"/>
                <w:b/>
                <w:bCs/>
                <w:sz w:val="16"/>
                <w:szCs w:val="16"/>
                <w:lang w:val="en-US"/>
              </w:rPr>
              <w:t>Louisiana</w:t>
            </w:r>
          </w:p>
        </w:tc>
        <w:tc>
          <w:tcPr>
            <w:tcW w:w="1511" w:type="dxa"/>
            <w:tcBorders>
              <w:top w:val="single" w:sz="8" w:space="0" w:color="auto"/>
              <w:left w:val="nil"/>
              <w:bottom w:val="nil"/>
              <w:right w:val="single" w:sz="4" w:space="0" w:color="auto"/>
            </w:tcBorders>
            <w:shd w:val="clear" w:color="FFFFFF" w:fill="FFFFFF"/>
          </w:tcPr>
          <w:p w14:paraId="342554B2" w14:textId="77777777" w:rsidR="00F50E0E" w:rsidRPr="00AB48E1" w:rsidRDefault="00F50E0E" w:rsidP="007B5A9B">
            <w:pPr>
              <w:spacing w:line="204" w:lineRule="auto"/>
              <w:jc w:val="center"/>
              <w:rPr>
                <w:sz w:val="16"/>
                <w:szCs w:val="16"/>
              </w:rPr>
            </w:pPr>
            <w:r w:rsidRPr="00AB48E1">
              <w:rPr>
                <w:sz w:val="16"/>
                <w:szCs w:val="16"/>
              </w:rPr>
              <w:t>4,639</w:t>
            </w:r>
          </w:p>
        </w:tc>
        <w:tc>
          <w:tcPr>
            <w:tcW w:w="1210" w:type="dxa"/>
            <w:tcBorders>
              <w:top w:val="nil"/>
              <w:left w:val="nil"/>
              <w:bottom w:val="nil"/>
              <w:right w:val="single" w:sz="4" w:space="0" w:color="auto"/>
            </w:tcBorders>
            <w:shd w:val="clear" w:color="FF0100" w:fill="FF0100"/>
            <w:vAlign w:val="bottom"/>
          </w:tcPr>
          <w:p w14:paraId="172EF706"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1,388</w:t>
            </w:r>
          </w:p>
        </w:tc>
        <w:tc>
          <w:tcPr>
            <w:tcW w:w="994" w:type="dxa"/>
            <w:tcBorders>
              <w:top w:val="single" w:sz="8" w:space="0" w:color="auto"/>
              <w:left w:val="single" w:sz="4" w:space="0" w:color="auto"/>
              <w:bottom w:val="nil"/>
              <w:right w:val="single" w:sz="4" w:space="0" w:color="auto"/>
            </w:tcBorders>
            <w:shd w:val="clear" w:color="FF0100" w:fill="FF0100"/>
            <w:vAlign w:val="bottom"/>
          </w:tcPr>
          <w:p w14:paraId="7FC76A28"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29.8%</w:t>
            </w:r>
          </w:p>
        </w:tc>
        <w:tc>
          <w:tcPr>
            <w:tcW w:w="1210" w:type="dxa"/>
            <w:tcBorders>
              <w:top w:val="nil"/>
              <w:left w:val="single" w:sz="4" w:space="0" w:color="auto"/>
              <w:bottom w:val="nil"/>
              <w:right w:val="single" w:sz="4" w:space="0" w:color="auto"/>
            </w:tcBorders>
            <w:shd w:val="clear" w:color="FF3900" w:fill="FF3900"/>
            <w:vAlign w:val="bottom"/>
          </w:tcPr>
          <w:p w14:paraId="20407D97"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1,082</w:t>
            </w:r>
          </w:p>
        </w:tc>
        <w:tc>
          <w:tcPr>
            <w:tcW w:w="994" w:type="dxa"/>
            <w:tcBorders>
              <w:top w:val="single" w:sz="8" w:space="0" w:color="auto"/>
              <w:left w:val="single" w:sz="4" w:space="0" w:color="auto"/>
              <w:bottom w:val="nil"/>
              <w:right w:val="single" w:sz="4" w:space="0" w:color="auto"/>
            </w:tcBorders>
            <w:shd w:val="clear" w:color="FF3900" w:fill="FF3900"/>
            <w:vAlign w:val="bottom"/>
          </w:tcPr>
          <w:p w14:paraId="651EC379"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23.3%</w:t>
            </w:r>
          </w:p>
        </w:tc>
        <w:tc>
          <w:tcPr>
            <w:tcW w:w="1210" w:type="dxa"/>
            <w:tcBorders>
              <w:top w:val="nil"/>
              <w:left w:val="single" w:sz="4" w:space="0" w:color="auto"/>
              <w:bottom w:val="nil"/>
              <w:right w:val="single" w:sz="4" w:space="0" w:color="auto"/>
            </w:tcBorders>
            <w:shd w:val="clear" w:color="FFB000" w:fill="FFB000"/>
            <w:vAlign w:val="bottom"/>
          </w:tcPr>
          <w:p w14:paraId="683DECF2"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432</w:t>
            </w:r>
          </w:p>
        </w:tc>
        <w:tc>
          <w:tcPr>
            <w:tcW w:w="994" w:type="dxa"/>
            <w:tcBorders>
              <w:top w:val="single" w:sz="8" w:space="0" w:color="auto"/>
              <w:left w:val="single" w:sz="4" w:space="0" w:color="auto"/>
              <w:bottom w:val="nil"/>
              <w:right w:val="single" w:sz="4" w:space="0" w:color="auto"/>
            </w:tcBorders>
            <w:shd w:val="clear" w:color="FFB000" w:fill="FFB000"/>
            <w:vAlign w:val="bottom"/>
          </w:tcPr>
          <w:p w14:paraId="2AB7E0A6" w14:textId="77777777" w:rsidR="00F50E0E" w:rsidRPr="00BC1C26" w:rsidRDefault="00F50E0E" w:rsidP="007B5A9B">
            <w:pPr>
              <w:spacing w:line="204" w:lineRule="auto"/>
              <w:jc w:val="center"/>
              <w:rPr>
                <w:sz w:val="14"/>
                <w:szCs w:val="14"/>
              </w:rPr>
            </w:pPr>
            <w:r w:rsidRPr="00795E51">
              <w:rPr>
                <w:rFonts w:eastAsia="Times New Roman"/>
                <w:color w:val="000000"/>
                <w:sz w:val="16"/>
                <w:szCs w:val="16"/>
                <w:lang w:val="en-US"/>
              </w:rPr>
              <w:t>9.3%</w:t>
            </w:r>
          </w:p>
        </w:tc>
      </w:tr>
      <w:tr w:rsidR="00F50E0E" w:rsidRPr="006E1E2E" w14:paraId="03EE37A5"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793F1059" w14:textId="77777777" w:rsidR="00F50E0E" w:rsidRPr="00811BF5" w:rsidRDefault="00F50E0E" w:rsidP="007B5A9B">
            <w:pPr>
              <w:spacing w:line="204" w:lineRule="auto"/>
              <w:jc w:val="center"/>
              <w:rPr>
                <w:sz w:val="16"/>
                <w:szCs w:val="16"/>
              </w:rPr>
            </w:pPr>
          </w:p>
        </w:tc>
        <w:tc>
          <w:tcPr>
            <w:tcW w:w="1511" w:type="dxa"/>
            <w:tcBorders>
              <w:top w:val="nil"/>
              <w:left w:val="nil"/>
              <w:bottom w:val="single" w:sz="4" w:space="0" w:color="auto"/>
              <w:right w:val="single" w:sz="4" w:space="0" w:color="auto"/>
            </w:tcBorders>
            <w:shd w:val="clear" w:color="FFFFFF" w:fill="FFFFFF"/>
          </w:tcPr>
          <w:p w14:paraId="0363171A" w14:textId="77777777" w:rsidR="00F50E0E" w:rsidRPr="00AB48E1" w:rsidRDefault="00F50E0E" w:rsidP="007B5A9B">
            <w:pPr>
              <w:spacing w:line="204" w:lineRule="auto"/>
              <w:jc w:val="center"/>
              <w:rPr>
                <w:sz w:val="16"/>
                <w:szCs w:val="16"/>
              </w:rPr>
            </w:pPr>
            <w:r w:rsidRPr="00AB48E1">
              <w:rPr>
                <w:sz w:val="16"/>
                <w:szCs w:val="16"/>
              </w:rPr>
              <w:t>(3,896 - 5,397)</w:t>
            </w:r>
          </w:p>
        </w:tc>
        <w:tc>
          <w:tcPr>
            <w:tcW w:w="1210" w:type="dxa"/>
            <w:tcBorders>
              <w:top w:val="nil"/>
              <w:left w:val="nil"/>
              <w:bottom w:val="single" w:sz="4" w:space="0" w:color="auto"/>
              <w:right w:val="single" w:sz="4" w:space="0" w:color="auto"/>
            </w:tcBorders>
            <w:shd w:val="clear" w:color="FF0100" w:fill="FF0100"/>
            <w:vAlign w:val="bottom"/>
          </w:tcPr>
          <w:p w14:paraId="0B7A022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(429 - 2,823)</w:t>
            </w:r>
          </w:p>
        </w:tc>
        <w:tc>
          <w:tcPr>
            <w:tcW w:w="994" w:type="dxa"/>
            <w:tcBorders>
              <w:top w:val="nil"/>
              <w:left w:val="single" w:sz="4" w:space="0" w:color="auto"/>
              <w:bottom w:val="single" w:sz="4" w:space="0" w:color="auto"/>
              <w:right w:val="single" w:sz="4" w:space="0" w:color="auto"/>
            </w:tcBorders>
            <w:shd w:val="clear" w:color="FF0100" w:fill="FF0100"/>
            <w:vAlign w:val="bottom"/>
          </w:tcPr>
          <w:p w14:paraId="62B19DD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(9.4 - 59.8%)</w:t>
            </w:r>
          </w:p>
        </w:tc>
        <w:tc>
          <w:tcPr>
            <w:tcW w:w="1210" w:type="dxa"/>
            <w:tcBorders>
              <w:top w:val="nil"/>
              <w:left w:val="single" w:sz="4" w:space="0" w:color="auto"/>
              <w:bottom w:val="single" w:sz="4" w:space="0" w:color="auto"/>
              <w:right w:val="single" w:sz="4" w:space="0" w:color="auto"/>
            </w:tcBorders>
            <w:shd w:val="clear" w:color="FF3900" w:fill="FF3900"/>
            <w:vAlign w:val="bottom"/>
          </w:tcPr>
          <w:p w14:paraId="5300E46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(349 - 2,138)</w:t>
            </w:r>
          </w:p>
        </w:tc>
        <w:tc>
          <w:tcPr>
            <w:tcW w:w="994" w:type="dxa"/>
            <w:tcBorders>
              <w:top w:val="nil"/>
              <w:left w:val="single" w:sz="4" w:space="0" w:color="auto"/>
              <w:bottom w:val="single" w:sz="4" w:space="0" w:color="auto"/>
              <w:right w:val="single" w:sz="4" w:space="0" w:color="auto"/>
            </w:tcBorders>
            <w:shd w:val="clear" w:color="FF3900" w:fill="FF3900"/>
            <w:vAlign w:val="bottom"/>
          </w:tcPr>
          <w:p w14:paraId="6446E5B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(7.7 - 45.1%)</w:t>
            </w:r>
          </w:p>
        </w:tc>
        <w:tc>
          <w:tcPr>
            <w:tcW w:w="1210" w:type="dxa"/>
            <w:tcBorders>
              <w:top w:val="nil"/>
              <w:left w:val="single" w:sz="4" w:space="0" w:color="auto"/>
              <w:bottom w:val="single" w:sz="4" w:space="0" w:color="auto"/>
              <w:right w:val="single" w:sz="4" w:space="0" w:color="auto"/>
            </w:tcBorders>
            <w:shd w:val="clear" w:color="FFB000" w:fill="FFB000"/>
            <w:vAlign w:val="bottom"/>
          </w:tcPr>
          <w:p w14:paraId="0EE83E7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(155 - 780)</w:t>
            </w:r>
          </w:p>
        </w:tc>
        <w:tc>
          <w:tcPr>
            <w:tcW w:w="994" w:type="dxa"/>
            <w:tcBorders>
              <w:top w:val="nil"/>
              <w:left w:val="single" w:sz="4" w:space="0" w:color="auto"/>
              <w:bottom w:val="single" w:sz="4" w:space="0" w:color="auto"/>
              <w:right w:val="single" w:sz="4" w:space="0" w:color="auto"/>
            </w:tcBorders>
            <w:shd w:val="clear" w:color="FFB000" w:fill="FFB000"/>
            <w:vAlign w:val="bottom"/>
          </w:tcPr>
          <w:p w14:paraId="7EB1BEB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(3.5 - 16.3%)</w:t>
            </w:r>
          </w:p>
        </w:tc>
      </w:tr>
      <w:tr w:rsidR="00F50E0E" w:rsidRPr="006E1E2E" w14:paraId="0B9856BF" w14:textId="77777777" w:rsidTr="007B5A9B">
        <w:trPr>
          <w:trHeight w:val="144"/>
          <w:jc w:val="center"/>
        </w:trPr>
        <w:tc>
          <w:tcPr>
            <w:tcW w:w="1123" w:type="dxa"/>
            <w:vMerge w:val="restart"/>
            <w:tcBorders>
              <w:top w:val="single" w:sz="8" w:space="0" w:color="auto"/>
              <w:left w:val="single" w:sz="8" w:space="0" w:color="auto"/>
              <w:right w:val="single" w:sz="8" w:space="0" w:color="auto"/>
            </w:tcBorders>
            <w:vAlign w:val="center"/>
          </w:tcPr>
          <w:p w14:paraId="64D95B3A" w14:textId="77777777" w:rsidR="00F50E0E" w:rsidRPr="00811BF5" w:rsidRDefault="00F50E0E" w:rsidP="007B5A9B">
            <w:pPr>
              <w:spacing w:line="204" w:lineRule="auto"/>
              <w:jc w:val="center"/>
              <w:rPr>
                <w:rFonts w:eastAsia="Times New Roman"/>
                <w:b/>
                <w:bCs/>
                <w:sz w:val="16"/>
                <w:szCs w:val="16"/>
                <w:lang w:val="en-US"/>
              </w:rPr>
            </w:pPr>
            <w:r w:rsidRPr="00811BF5">
              <w:rPr>
                <w:rFonts w:eastAsia="Times New Roman"/>
                <w:b/>
                <w:bCs/>
                <w:sz w:val="16"/>
                <w:szCs w:val="16"/>
                <w:lang w:val="en-US"/>
              </w:rPr>
              <w:t>Missouri</w:t>
            </w:r>
          </w:p>
        </w:tc>
        <w:tc>
          <w:tcPr>
            <w:tcW w:w="1511" w:type="dxa"/>
            <w:tcBorders>
              <w:top w:val="single" w:sz="4" w:space="0" w:color="auto"/>
              <w:left w:val="nil"/>
              <w:bottom w:val="nil"/>
              <w:right w:val="single" w:sz="4" w:space="0" w:color="auto"/>
            </w:tcBorders>
            <w:shd w:val="clear" w:color="FFFFFF" w:fill="FFFFFF"/>
          </w:tcPr>
          <w:p w14:paraId="018DB94F" w14:textId="77777777" w:rsidR="00F50E0E" w:rsidRPr="00AB48E1" w:rsidRDefault="00F50E0E" w:rsidP="007B5A9B">
            <w:pPr>
              <w:spacing w:line="204" w:lineRule="auto"/>
              <w:jc w:val="center"/>
              <w:rPr>
                <w:sz w:val="16"/>
                <w:szCs w:val="16"/>
              </w:rPr>
            </w:pPr>
            <w:r w:rsidRPr="00AB48E1">
              <w:rPr>
                <w:sz w:val="16"/>
                <w:szCs w:val="16"/>
              </w:rPr>
              <w:t>2,886</w:t>
            </w:r>
          </w:p>
        </w:tc>
        <w:tc>
          <w:tcPr>
            <w:tcW w:w="1210" w:type="dxa"/>
            <w:tcBorders>
              <w:top w:val="single" w:sz="4" w:space="0" w:color="auto"/>
              <w:left w:val="nil"/>
              <w:bottom w:val="nil"/>
              <w:right w:val="single" w:sz="4" w:space="0" w:color="auto"/>
            </w:tcBorders>
            <w:shd w:val="clear" w:color="FF4800" w:fill="FF4800"/>
            <w:vAlign w:val="bottom"/>
          </w:tcPr>
          <w:p w14:paraId="350ABB2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624</w:t>
            </w:r>
          </w:p>
        </w:tc>
        <w:tc>
          <w:tcPr>
            <w:tcW w:w="994" w:type="dxa"/>
            <w:tcBorders>
              <w:top w:val="single" w:sz="4" w:space="0" w:color="auto"/>
              <w:left w:val="single" w:sz="4" w:space="0" w:color="auto"/>
              <w:bottom w:val="nil"/>
              <w:right w:val="single" w:sz="4" w:space="0" w:color="auto"/>
            </w:tcBorders>
            <w:shd w:val="clear" w:color="FF4800" w:fill="FF4800"/>
            <w:vAlign w:val="bottom"/>
          </w:tcPr>
          <w:p w14:paraId="77B9BA0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21.5%</w:t>
            </w:r>
          </w:p>
        </w:tc>
        <w:tc>
          <w:tcPr>
            <w:tcW w:w="1210" w:type="dxa"/>
            <w:tcBorders>
              <w:top w:val="single" w:sz="4" w:space="0" w:color="auto"/>
              <w:left w:val="single" w:sz="4" w:space="0" w:color="auto"/>
              <w:bottom w:val="nil"/>
              <w:right w:val="single" w:sz="4" w:space="0" w:color="auto"/>
            </w:tcBorders>
            <w:shd w:val="clear" w:color="FF6800" w:fill="FF6800"/>
            <w:vAlign w:val="bottom"/>
          </w:tcPr>
          <w:p w14:paraId="2B21959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513</w:t>
            </w:r>
          </w:p>
        </w:tc>
        <w:tc>
          <w:tcPr>
            <w:tcW w:w="994" w:type="dxa"/>
            <w:tcBorders>
              <w:top w:val="single" w:sz="4" w:space="0" w:color="auto"/>
              <w:left w:val="single" w:sz="4" w:space="0" w:color="auto"/>
              <w:bottom w:val="nil"/>
              <w:right w:val="single" w:sz="4" w:space="0" w:color="auto"/>
            </w:tcBorders>
            <w:shd w:val="clear" w:color="FF6800" w:fill="FF6800"/>
            <w:vAlign w:val="bottom"/>
          </w:tcPr>
          <w:p w14:paraId="427570C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17.7%</w:t>
            </w:r>
          </w:p>
        </w:tc>
        <w:tc>
          <w:tcPr>
            <w:tcW w:w="1210" w:type="dxa"/>
            <w:tcBorders>
              <w:top w:val="single" w:sz="4" w:space="0" w:color="auto"/>
              <w:left w:val="single" w:sz="4" w:space="0" w:color="auto"/>
              <w:bottom w:val="nil"/>
              <w:right w:val="single" w:sz="4" w:space="0" w:color="auto"/>
            </w:tcBorders>
            <w:shd w:val="clear" w:color="FFBC00" w:fill="FFBC00"/>
            <w:vAlign w:val="bottom"/>
          </w:tcPr>
          <w:p w14:paraId="2E74DD8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228</w:t>
            </w:r>
          </w:p>
        </w:tc>
        <w:tc>
          <w:tcPr>
            <w:tcW w:w="994" w:type="dxa"/>
            <w:tcBorders>
              <w:top w:val="single" w:sz="4" w:space="0" w:color="auto"/>
              <w:left w:val="single" w:sz="4" w:space="0" w:color="auto"/>
              <w:bottom w:val="nil"/>
              <w:right w:val="single" w:sz="4" w:space="0" w:color="auto"/>
            </w:tcBorders>
            <w:shd w:val="clear" w:color="FFBC00" w:fill="FFBC00"/>
            <w:vAlign w:val="bottom"/>
          </w:tcPr>
          <w:p w14:paraId="546396A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7.9%</w:t>
            </w:r>
          </w:p>
        </w:tc>
      </w:tr>
      <w:tr w:rsidR="00F50E0E" w:rsidRPr="006E1E2E" w14:paraId="2D270C3C"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6E44A670"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5AB21AB6" w14:textId="77777777" w:rsidR="00F50E0E" w:rsidRPr="00AB48E1" w:rsidRDefault="00F50E0E" w:rsidP="007B5A9B">
            <w:pPr>
              <w:spacing w:line="204" w:lineRule="auto"/>
              <w:jc w:val="center"/>
              <w:rPr>
                <w:sz w:val="16"/>
                <w:szCs w:val="16"/>
              </w:rPr>
            </w:pPr>
            <w:r w:rsidRPr="00AB48E1">
              <w:rPr>
                <w:sz w:val="16"/>
                <w:szCs w:val="16"/>
              </w:rPr>
              <w:t>(2,461 - 3,289)</w:t>
            </w:r>
          </w:p>
        </w:tc>
        <w:tc>
          <w:tcPr>
            <w:tcW w:w="1210" w:type="dxa"/>
            <w:tcBorders>
              <w:top w:val="nil"/>
              <w:left w:val="nil"/>
              <w:bottom w:val="single" w:sz="4" w:space="0" w:color="auto"/>
              <w:right w:val="single" w:sz="4" w:space="0" w:color="auto"/>
            </w:tcBorders>
            <w:shd w:val="clear" w:color="FF4800" w:fill="FF4800"/>
            <w:vAlign w:val="bottom"/>
          </w:tcPr>
          <w:p w14:paraId="7DB7940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(187 - 1,261)</w:t>
            </w:r>
          </w:p>
        </w:tc>
        <w:tc>
          <w:tcPr>
            <w:tcW w:w="994" w:type="dxa"/>
            <w:tcBorders>
              <w:top w:val="nil"/>
              <w:left w:val="single" w:sz="4" w:space="0" w:color="auto"/>
              <w:bottom w:val="single" w:sz="4" w:space="0" w:color="auto"/>
              <w:right w:val="single" w:sz="4" w:space="0" w:color="auto"/>
            </w:tcBorders>
            <w:shd w:val="clear" w:color="FF4800" w:fill="FF4800"/>
            <w:vAlign w:val="bottom"/>
          </w:tcPr>
          <w:p w14:paraId="06B7B20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(6.7 - 42.8%)</w:t>
            </w:r>
          </w:p>
        </w:tc>
        <w:tc>
          <w:tcPr>
            <w:tcW w:w="1210" w:type="dxa"/>
            <w:tcBorders>
              <w:top w:val="nil"/>
              <w:left w:val="single" w:sz="4" w:space="0" w:color="auto"/>
              <w:bottom w:val="single" w:sz="4" w:space="0" w:color="auto"/>
              <w:right w:val="single" w:sz="4" w:space="0" w:color="auto"/>
            </w:tcBorders>
            <w:shd w:val="clear" w:color="FF6800" w:fill="FF6800"/>
            <w:vAlign w:val="bottom"/>
          </w:tcPr>
          <w:p w14:paraId="50369C5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(158 - 1,011)</w:t>
            </w:r>
          </w:p>
        </w:tc>
        <w:tc>
          <w:tcPr>
            <w:tcW w:w="994" w:type="dxa"/>
            <w:tcBorders>
              <w:top w:val="nil"/>
              <w:left w:val="single" w:sz="4" w:space="0" w:color="auto"/>
              <w:bottom w:val="single" w:sz="4" w:space="0" w:color="auto"/>
              <w:right w:val="single" w:sz="4" w:space="0" w:color="auto"/>
            </w:tcBorders>
            <w:shd w:val="clear" w:color="FF6800" w:fill="FF6800"/>
            <w:vAlign w:val="bottom"/>
          </w:tcPr>
          <w:p w14:paraId="5A1802C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(5.7 - 34.0%)</w:t>
            </w:r>
          </w:p>
        </w:tc>
        <w:tc>
          <w:tcPr>
            <w:tcW w:w="1210" w:type="dxa"/>
            <w:tcBorders>
              <w:top w:val="nil"/>
              <w:left w:val="single" w:sz="4" w:space="0" w:color="auto"/>
              <w:bottom w:val="single" w:sz="4" w:space="0" w:color="auto"/>
              <w:right w:val="single" w:sz="4" w:space="0" w:color="auto"/>
            </w:tcBorders>
            <w:shd w:val="clear" w:color="FFBC00" w:fill="FFBC00"/>
            <w:vAlign w:val="bottom"/>
          </w:tcPr>
          <w:p w14:paraId="66306CD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(78 - 410)</w:t>
            </w:r>
          </w:p>
        </w:tc>
        <w:tc>
          <w:tcPr>
            <w:tcW w:w="994" w:type="dxa"/>
            <w:tcBorders>
              <w:top w:val="nil"/>
              <w:left w:val="single" w:sz="4" w:space="0" w:color="auto"/>
              <w:bottom w:val="single" w:sz="4" w:space="0" w:color="auto"/>
              <w:right w:val="single" w:sz="4" w:space="0" w:color="auto"/>
            </w:tcBorders>
            <w:shd w:val="clear" w:color="FFBC00" w:fill="FFBC00"/>
            <w:vAlign w:val="bottom"/>
          </w:tcPr>
          <w:p w14:paraId="6ACBF29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(2.8 - 13.9%)</w:t>
            </w:r>
          </w:p>
        </w:tc>
      </w:tr>
      <w:tr w:rsidR="00F50E0E" w:rsidRPr="006E1E2E" w14:paraId="155E4F51"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4E0D313D" w14:textId="77777777" w:rsidR="00F50E0E" w:rsidRPr="00811BF5" w:rsidRDefault="00F50E0E" w:rsidP="007B5A9B">
            <w:pPr>
              <w:spacing w:line="204" w:lineRule="auto"/>
              <w:jc w:val="center"/>
              <w:rPr>
                <w:rFonts w:eastAsia="Times New Roman"/>
                <w:b/>
                <w:bCs/>
                <w:sz w:val="16"/>
                <w:szCs w:val="16"/>
                <w:lang w:val="en-US"/>
              </w:rPr>
            </w:pPr>
            <w:r w:rsidRPr="00811BF5">
              <w:rPr>
                <w:rFonts w:eastAsia="Times New Roman"/>
                <w:b/>
                <w:bCs/>
                <w:sz w:val="16"/>
                <w:szCs w:val="16"/>
                <w:lang w:val="en-US"/>
              </w:rPr>
              <w:t>Mississippi</w:t>
            </w:r>
          </w:p>
        </w:tc>
        <w:tc>
          <w:tcPr>
            <w:tcW w:w="1511" w:type="dxa"/>
            <w:tcBorders>
              <w:top w:val="single" w:sz="4" w:space="0" w:color="auto"/>
              <w:left w:val="nil"/>
              <w:bottom w:val="nil"/>
              <w:right w:val="single" w:sz="4" w:space="0" w:color="auto"/>
            </w:tcBorders>
            <w:shd w:val="clear" w:color="FFFFFF" w:fill="FFFFFF"/>
          </w:tcPr>
          <w:p w14:paraId="6B26CA06" w14:textId="77777777" w:rsidR="00F50E0E" w:rsidRPr="00AB48E1" w:rsidRDefault="00F50E0E" w:rsidP="007B5A9B">
            <w:pPr>
              <w:spacing w:line="204" w:lineRule="auto"/>
              <w:jc w:val="center"/>
              <w:rPr>
                <w:sz w:val="16"/>
                <w:szCs w:val="16"/>
              </w:rPr>
            </w:pPr>
            <w:r w:rsidRPr="00AB48E1">
              <w:rPr>
                <w:sz w:val="16"/>
                <w:szCs w:val="16"/>
              </w:rPr>
              <w:t>2,562</w:t>
            </w:r>
          </w:p>
        </w:tc>
        <w:tc>
          <w:tcPr>
            <w:tcW w:w="1210" w:type="dxa"/>
            <w:tcBorders>
              <w:top w:val="single" w:sz="4" w:space="0" w:color="auto"/>
              <w:left w:val="nil"/>
              <w:bottom w:val="nil"/>
              <w:right w:val="single" w:sz="4" w:space="0" w:color="auto"/>
            </w:tcBorders>
            <w:shd w:val="clear" w:color="FF5400" w:fill="FF5400"/>
            <w:vAlign w:val="bottom"/>
          </w:tcPr>
          <w:p w14:paraId="4A21325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515</w:t>
            </w:r>
          </w:p>
        </w:tc>
        <w:tc>
          <w:tcPr>
            <w:tcW w:w="994" w:type="dxa"/>
            <w:tcBorders>
              <w:top w:val="single" w:sz="4" w:space="0" w:color="auto"/>
              <w:left w:val="single" w:sz="4" w:space="0" w:color="auto"/>
              <w:bottom w:val="nil"/>
              <w:right w:val="single" w:sz="4" w:space="0" w:color="auto"/>
            </w:tcBorders>
            <w:shd w:val="clear" w:color="FF5400" w:fill="FF5400"/>
            <w:vAlign w:val="bottom"/>
          </w:tcPr>
          <w:p w14:paraId="76958F5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20.2%</w:t>
            </w:r>
          </w:p>
        </w:tc>
        <w:tc>
          <w:tcPr>
            <w:tcW w:w="1210" w:type="dxa"/>
            <w:tcBorders>
              <w:top w:val="single" w:sz="4" w:space="0" w:color="auto"/>
              <w:left w:val="single" w:sz="4" w:space="0" w:color="auto"/>
              <w:bottom w:val="nil"/>
              <w:right w:val="single" w:sz="4" w:space="0" w:color="auto"/>
            </w:tcBorders>
            <w:shd w:val="clear" w:color="FF6F00" w:fill="FF6F00"/>
            <w:vAlign w:val="bottom"/>
          </w:tcPr>
          <w:p w14:paraId="62A9FFD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433</w:t>
            </w:r>
          </w:p>
        </w:tc>
        <w:tc>
          <w:tcPr>
            <w:tcW w:w="994" w:type="dxa"/>
            <w:tcBorders>
              <w:top w:val="single" w:sz="4" w:space="0" w:color="auto"/>
              <w:left w:val="single" w:sz="4" w:space="0" w:color="auto"/>
              <w:bottom w:val="nil"/>
              <w:right w:val="single" w:sz="4" w:space="0" w:color="auto"/>
            </w:tcBorders>
            <w:shd w:val="clear" w:color="FF6F00" w:fill="FF6F00"/>
            <w:vAlign w:val="bottom"/>
          </w:tcPr>
          <w:p w14:paraId="2EC883C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16.9%</w:t>
            </w:r>
          </w:p>
        </w:tc>
        <w:tc>
          <w:tcPr>
            <w:tcW w:w="1210" w:type="dxa"/>
            <w:tcBorders>
              <w:top w:val="single" w:sz="4" w:space="0" w:color="auto"/>
              <w:left w:val="single" w:sz="4" w:space="0" w:color="auto"/>
              <w:bottom w:val="nil"/>
              <w:right w:val="single" w:sz="4" w:space="0" w:color="auto"/>
            </w:tcBorders>
            <w:shd w:val="clear" w:color="FFBC00" w:fill="FFBC00"/>
            <w:vAlign w:val="bottom"/>
          </w:tcPr>
          <w:p w14:paraId="5D74CE6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201</w:t>
            </w:r>
          </w:p>
        </w:tc>
        <w:tc>
          <w:tcPr>
            <w:tcW w:w="994" w:type="dxa"/>
            <w:tcBorders>
              <w:top w:val="single" w:sz="4" w:space="0" w:color="auto"/>
              <w:left w:val="single" w:sz="4" w:space="0" w:color="auto"/>
              <w:bottom w:val="nil"/>
              <w:right w:val="single" w:sz="4" w:space="0" w:color="auto"/>
            </w:tcBorders>
            <w:shd w:val="clear" w:color="FFBC00" w:fill="FFBC00"/>
            <w:vAlign w:val="bottom"/>
          </w:tcPr>
          <w:p w14:paraId="651FF09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7.9%</w:t>
            </w:r>
          </w:p>
        </w:tc>
      </w:tr>
      <w:tr w:rsidR="00F50E0E" w:rsidRPr="006E1E2E" w14:paraId="7B836D67"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5E15843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7A7DBE6A" w14:textId="77777777" w:rsidR="00F50E0E" w:rsidRPr="00AB48E1" w:rsidRDefault="00F50E0E" w:rsidP="007B5A9B">
            <w:pPr>
              <w:spacing w:line="204" w:lineRule="auto"/>
              <w:jc w:val="center"/>
              <w:rPr>
                <w:sz w:val="16"/>
                <w:szCs w:val="16"/>
              </w:rPr>
            </w:pPr>
            <w:r w:rsidRPr="00AB48E1">
              <w:rPr>
                <w:sz w:val="16"/>
                <w:szCs w:val="16"/>
              </w:rPr>
              <w:t>(2,172 - 3,013)</w:t>
            </w:r>
          </w:p>
        </w:tc>
        <w:tc>
          <w:tcPr>
            <w:tcW w:w="1210" w:type="dxa"/>
            <w:tcBorders>
              <w:top w:val="nil"/>
              <w:left w:val="nil"/>
              <w:bottom w:val="single" w:sz="4" w:space="0" w:color="auto"/>
              <w:right w:val="single" w:sz="4" w:space="0" w:color="auto"/>
            </w:tcBorders>
            <w:shd w:val="clear" w:color="FF5400" w:fill="FF5400"/>
            <w:vAlign w:val="bottom"/>
          </w:tcPr>
          <w:p w14:paraId="44FEEE8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(186 - 978)</w:t>
            </w:r>
          </w:p>
        </w:tc>
        <w:tc>
          <w:tcPr>
            <w:tcW w:w="994" w:type="dxa"/>
            <w:tcBorders>
              <w:top w:val="nil"/>
              <w:left w:val="single" w:sz="4" w:space="0" w:color="auto"/>
              <w:bottom w:val="single" w:sz="4" w:space="0" w:color="auto"/>
              <w:right w:val="single" w:sz="4" w:space="0" w:color="auto"/>
            </w:tcBorders>
            <w:shd w:val="clear" w:color="FF5400" w:fill="FF5400"/>
            <w:vAlign w:val="bottom"/>
          </w:tcPr>
          <w:p w14:paraId="031295C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(7.4 - 37.4%)</w:t>
            </w:r>
          </w:p>
        </w:tc>
        <w:tc>
          <w:tcPr>
            <w:tcW w:w="1210" w:type="dxa"/>
            <w:tcBorders>
              <w:top w:val="nil"/>
              <w:left w:val="single" w:sz="4" w:space="0" w:color="auto"/>
              <w:bottom w:val="single" w:sz="4" w:space="0" w:color="auto"/>
              <w:right w:val="single" w:sz="4" w:space="0" w:color="auto"/>
            </w:tcBorders>
            <w:shd w:val="clear" w:color="FF6F00" w:fill="FF6F00"/>
            <w:vAlign w:val="bottom"/>
          </w:tcPr>
          <w:p w14:paraId="7B08C51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(160 - 802)</w:t>
            </w:r>
          </w:p>
        </w:tc>
        <w:tc>
          <w:tcPr>
            <w:tcW w:w="994" w:type="dxa"/>
            <w:tcBorders>
              <w:top w:val="nil"/>
              <w:left w:val="single" w:sz="4" w:space="0" w:color="auto"/>
              <w:bottom w:val="single" w:sz="4" w:space="0" w:color="auto"/>
              <w:right w:val="single" w:sz="4" w:space="0" w:color="auto"/>
            </w:tcBorders>
            <w:shd w:val="clear" w:color="FF6F00" w:fill="FF6F00"/>
            <w:vAlign w:val="bottom"/>
          </w:tcPr>
          <w:p w14:paraId="1A7ED0D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(6.2 - 30.7%)</w:t>
            </w:r>
          </w:p>
        </w:tc>
        <w:tc>
          <w:tcPr>
            <w:tcW w:w="1210" w:type="dxa"/>
            <w:tcBorders>
              <w:top w:val="nil"/>
              <w:left w:val="single" w:sz="4" w:space="0" w:color="auto"/>
              <w:bottom w:val="single" w:sz="4" w:space="0" w:color="auto"/>
              <w:right w:val="single" w:sz="4" w:space="0" w:color="auto"/>
            </w:tcBorders>
            <w:shd w:val="clear" w:color="FFBC00" w:fill="FFBC00"/>
            <w:vAlign w:val="bottom"/>
          </w:tcPr>
          <w:p w14:paraId="0E1F8B4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(76 - 345)</w:t>
            </w:r>
          </w:p>
        </w:tc>
        <w:tc>
          <w:tcPr>
            <w:tcW w:w="994" w:type="dxa"/>
            <w:tcBorders>
              <w:top w:val="nil"/>
              <w:left w:val="single" w:sz="4" w:space="0" w:color="auto"/>
              <w:bottom w:val="single" w:sz="4" w:space="0" w:color="auto"/>
              <w:right w:val="single" w:sz="4" w:space="0" w:color="auto"/>
            </w:tcBorders>
            <w:shd w:val="clear" w:color="FFBC00" w:fill="FFBC00"/>
            <w:vAlign w:val="bottom"/>
          </w:tcPr>
          <w:p w14:paraId="6B2EBFD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(3.0 - 13.3%)</w:t>
            </w:r>
          </w:p>
        </w:tc>
      </w:tr>
      <w:tr w:rsidR="00F50E0E" w:rsidRPr="006E1E2E" w14:paraId="0996E2A6" w14:textId="77777777" w:rsidTr="007B5A9B">
        <w:trPr>
          <w:trHeight w:val="144"/>
          <w:jc w:val="center"/>
        </w:trPr>
        <w:tc>
          <w:tcPr>
            <w:tcW w:w="1123" w:type="dxa"/>
            <w:vMerge w:val="restart"/>
            <w:tcBorders>
              <w:top w:val="single" w:sz="8" w:space="0" w:color="auto"/>
              <w:left w:val="single" w:sz="8" w:space="0" w:color="auto"/>
              <w:right w:val="single" w:sz="8" w:space="0" w:color="auto"/>
            </w:tcBorders>
            <w:vAlign w:val="center"/>
          </w:tcPr>
          <w:p w14:paraId="7C090CD0" w14:textId="77777777" w:rsidR="00F50E0E" w:rsidRPr="00811BF5" w:rsidRDefault="00F50E0E" w:rsidP="007B5A9B">
            <w:pPr>
              <w:spacing w:line="204" w:lineRule="auto"/>
              <w:jc w:val="center"/>
              <w:rPr>
                <w:rFonts w:eastAsia="Times New Roman"/>
                <w:b/>
                <w:bCs/>
                <w:sz w:val="16"/>
                <w:szCs w:val="16"/>
                <w:lang w:val="en-US"/>
              </w:rPr>
            </w:pPr>
            <w:r>
              <w:rPr>
                <w:rFonts w:eastAsia="Times New Roman"/>
                <w:b/>
                <w:bCs/>
                <w:sz w:val="16"/>
                <w:szCs w:val="16"/>
                <w:lang w:val="en-US"/>
              </w:rPr>
              <w:t>South Carolina</w:t>
            </w:r>
          </w:p>
        </w:tc>
        <w:tc>
          <w:tcPr>
            <w:tcW w:w="1511" w:type="dxa"/>
            <w:tcBorders>
              <w:top w:val="single" w:sz="4" w:space="0" w:color="auto"/>
              <w:left w:val="nil"/>
              <w:bottom w:val="nil"/>
              <w:right w:val="single" w:sz="4" w:space="0" w:color="auto"/>
            </w:tcBorders>
            <w:shd w:val="clear" w:color="FFFFFF" w:fill="FFFFFF"/>
          </w:tcPr>
          <w:p w14:paraId="023D8645" w14:textId="77777777" w:rsidR="00F50E0E" w:rsidRPr="00AB48E1" w:rsidRDefault="00F50E0E" w:rsidP="007B5A9B">
            <w:pPr>
              <w:spacing w:line="204" w:lineRule="auto"/>
              <w:jc w:val="center"/>
              <w:rPr>
                <w:sz w:val="16"/>
                <w:szCs w:val="16"/>
              </w:rPr>
            </w:pPr>
            <w:r w:rsidRPr="00AB48E1">
              <w:rPr>
                <w:sz w:val="16"/>
                <w:szCs w:val="16"/>
              </w:rPr>
              <w:t>3,136</w:t>
            </w:r>
          </w:p>
        </w:tc>
        <w:tc>
          <w:tcPr>
            <w:tcW w:w="1210" w:type="dxa"/>
            <w:tcBorders>
              <w:top w:val="single" w:sz="4" w:space="0" w:color="auto"/>
              <w:left w:val="nil"/>
              <w:bottom w:val="nil"/>
              <w:right w:val="single" w:sz="4" w:space="0" w:color="auto"/>
            </w:tcBorders>
            <w:shd w:val="clear" w:color="FF6F00" w:fill="FF6F00"/>
            <w:vAlign w:val="bottom"/>
          </w:tcPr>
          <w:p w14:paraId="0D54BE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532</w:t>
            </w:r>
          </w:p>
        </w:tc>
        <w:tc>
          <w:tcPr>
            <w:tcW w:w="994" w:type="dxa"/>
            <w:tcBorders>
              <w:top w:val="single" w:sz="4" w:space="0" w:color="auto"/>
              <w:left w:val="single" w:sz="4" w:space="0" w:color="auto"/>
              <w:bottom w:val="nil"/>
              <w:right w:val="single" w:sz="4" w:space="0" w:color="auto"/>
            </w:tcBorders>
            <w:shd w:val="clear" w:color="FF6F00" w:fill="FF6F00"/>
            <w:vAlign w:val="bottom"/>
          </w:tcPr>
          <w:p w14:paraId="071E73D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17.0%</w:t>
            </w:r>
          </w:p>
        </w:tc>
        <w:tc>
          <w:tcPr>
            <w:tcW w:w="1210" w:type="dxa"/>
            <w:tcBorders>
              <w:top w:val="single" w:sz="4" w:space="0" w:color="auto"/>
              <w:left w:val="single" w:sz="4" w:space="0" w:color="auto"/>
              <w:bottom w:val="nil"/>
              <w:right w:val="single" w:sz="4" w:space="0" w:color="auto"/>
            </w:tcBorders>
            <w:shd w:val="clear" w:color="FF8500" w:fill="FF8500"/>
            <w:vAlign w:val="bottom"/>
          </w:tcPr>
          <w:p w14:paraId="364E3F4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450</w:t>
            </w:r>
          </w:p>
        </w:tc>
        <w:tc>
          <w:tcPr>
            <w:tcW w:w="994" w:type="dxa"/>
            <w:tcBorders>
              <w:top w:val="single" w:sz="4" w:space="0" w:color="auto"/>
              <w:left w:val="single" w:sz="4" w:space="0" w:color="auto"/>
              <w:bottom w:val="nil"/>
              <w:right w:val="single" w:sz="4" w:space="0" w:color="auto"/>
            </w:tcBorders>
            <w:shd w:val="clear" w:color="FF8500" w:fill="FF8500"/>
            <w:vAlign w:val="bottom"/>
          </w:tcPr>
          <w:p w14:paraId="72DD9A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14.4%</w:t>
            </w:r>
          </w:p>
        </w:tc>
        <w:tc>
          <w:tcPr>
            <w:tcW w:w="1210" w:type="dxa"/>
            <w:tcBorders>
              <w:top w:val="single" w:sz="4" w:space="0" w:color="auto"/>
              <w:left w:val="single" w:sz="4" w:space="0" w:color="auto"/>
              <w:bottom w:val="nil"/>
              <w:right w:val="single" w:sz="4" w:space="0" w:color="auto"/>
            </w:tcBorders>
            <w:shd w:val="clear" w:color="FFC400" w:fill="FFC400"/>
            <w:vAlign w:val="bottom"/>
          </w:tcPr>
          <w:p w14:paraId="3A8A61E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217</w:t>
            </w:r>
          </w:p>
        </w:tc>
        <w:tc>
          <w:tcPr>
            <w:tcW w:w="994" w:type="dxa"/>
            <w:tcBorders>
              <w:top w:val="single" w:sz="4" w:space="0" w:color="auto"/>
              <w:left w:val="single" w:sz="4" w:space="0" w:color="auto"/>
              <w:bottom w:val="nil"/>
              <w:right w:val="single" w:sz="4" w:space="0" w:color="auto"/>
            </w:tcBorders>
            <w:shd w:val="clear" w:color="FFC400" w:fill="FFC400"/>
            <w:vAlign w:val="bottom"/>
          </w:tcPr>
          <w:p w14:paraId="69DACA7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6.9%</w:t>
            </w:r>
          </w:p>
        </w:tc>
      </w:tr>
      <w:tr w:rsidR="00F50E0E" w:rsidRPr="006E1E2E" w14:paraId="406FE87F"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7C81A77C"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15032E32" w14:textId="77777777" w:rsidR="00F50E0E" w:rsidRPr="00AB48E1" w:rsidRDefault="00F50E0E" w:rsidP="007B5A9B">
            <w:pPr>
              <w:spacing w:line="204" w:lineRule="auto"/>
              <w:jc w:val="center"/>
              <w:rPr>
                <w:sz w:val="16"/>
                <w:szCs w:val="16"/>
              </w:rPr>
            </w:pPr>
            <w:r w:rsidRPr="00AB48E1">
              <w:rPr>
                <w:sz w:val="16"/>
                <w:szCs w:val="16"/>
              </w:rPr>
              <w:t>(2,730 - 3,529)</w:t>
            </w:r>
          </w:p>
        </w:tc>
        <w:tc>
          <w:tcPr>
            <w:tcW w:w="1210" w:type="dxa"/>
            <w:tcBorders>
              <w:top w:val="nil"/>
              <w:left w:val="nil"/>
              <w:bottom w:val="single" w:sz="4" w:space="0" w:color="auto"/>
              <w:right w:val="single" w:sz="4" w:space="0" w:color="auto"/>
            </w:tcBorders>
            <w:shd w:val="clear" w:color="FF6F00" w:fill="FF6F00"/>
            <w:vAlign w:val="bottom"/>
          </w:tcPr>
          <w:p w14:paraId="360FE83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(176 - 1,016)</w:t>
            </w:r>
          </w:p>
        </w:tc>
        <w:tc>
          <w:tcPr>
            <w:tcW w:w="994" w:type="dxa"/>
            <w:tcBorders>
              <w:top w:val="nil"/>
              <w:left w:val="single" w:sz="4" w:space="0" w:color="auto"/>
              <w:bottom w:val="single" w:sz="4" w:space="0" w:color="auto"/>
              <w:right w:val="single" w:sz="4" w:space="0" w:color="auto"/>
            </w:tcBorders>
            <w:shd w:val="clear" w:color="FF6F00" w:fill="FF6F00"/>
            <w:vAlign w:val="bottom"/>
          </w:tcPr>
          <w:p w14:paraId="1B4D4F3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(5.8 - 31.1%)</w:t>
            </w:r>
          </w:p>
        </w:tc>
        <w:tc>
          <w:tcPr>
            <w:tcW w:w="1210" w:type="dxa"/>
            <w:tcBorders>
              <w:top w:val="nil"/>
              <w:left w:val="single" w:sz="4" w:space="0" w:color="auto"/>
              <w:bottom w:val="single" w:sz="4" w:space="0" w:color="auto"/>
              <w:right w:val="single" w:sz="4" w:space="0" w:color="auto"/>
            </w:tcBorders>
            <w:shd w:val="clear" w:color="FF8500" w:fill="FF8500"/>
            <w:vAlign w:val="bottom"/>
          </w:tcPr>
          <w:p w14:paraId="7FE4CFC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(153 - 836)</w:t>
            </w:r>
          </w:p>
        </w:tc>
        <w:tc>
          <w:tcPr>
            <w:tcW w:w="994" w:type="dxa"/>
            <w:tcBorders>
              <w:top w:val="nil"/>
              <w:left w:val="single" w:sz="4" w:space="0" w:color="auto"/>
              <w:bottom w:val="single" w:sz="4" w:space="0" w:color="auto"/>
              <w:right w:val="single" w:sz="4" w:space="0" w:color="auto"/>
            </w:tcBorders>
            <w:shd w:val="clear" w:color="FF8500" w:fill="FF8500"/>
            <w:vAlign w:val="bottom"/>
          </w:tcPr>
          <w:p w14:paraId="0803636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(5.0 - 25.9%)</w:t>
            </w:r>
          </w:p>
        </w:tc>
        <w:tc>
          <w:tcPr>
            <w:tcW w:w="1210" w:type="dxa"/>
            <w:tcBorders>
              <w:top w:val="nil"/>
              <w:left w:val="single" w:sz="4" w:space="0" w:color="auto"/>
              <w:bottom w:val="single" w:sz="4" w:space="0" w:color="auto"/>
              <w:right w:val="single" w:sz="4" w:space="0" w:color="auto"/>
            </w:tcBorders>
            <w:shd w:val="clear" w:color="FFC400" w:fill="FFC400"/>
            <w:vAlign w:val="bottom"/>
          </w:tcPr>
          <w:p w14:paraId="050A228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(82 - 382)</w:t>
            </w:r>
          </w:p>
        </w:tc>
        <w:tc>
          <w:tcPr>
            <w:tcW w:w="994" w:type="dxa"/>
            <w:tcBorders>
              <w:top w:val="nil"/>
              <w:left w:val="single" w:sz="4" w:space="0" w:color="auto"/>
              <w:bottom w:val="single" w:sz="4" w:space="0" w:color="auto"/>
              <w:right w:val="single" w:sz="4" w:space="0" w:color="auto"/>
            </w:tcBorders>
            <w:shd w:val="clear" w:color="FFC400" w:fill="FFC400"/>
            <w:vAlign w:val="bottom"/>
          </w:tcPr>
          <w:p w14:paraId="70DBEF1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(2.6 - 11.8%)</w:t>
            </w:r>
          </w:p>
        </w:tc>
      </w:tr>
      <w:tr w:rsidR="00F50E0E" w:rsidRPr="006E1E2E" w14:paraId="63C1CA4B" w14:textId="77777777" w:rsidTr="007B5A9B">
        <w:trPr>
          <w:trHeight w:val="43"/>
          <w:jc w:val="center"/>
        </w:trPr>
        <w:tc>
          <w:tcPr>
            <w:tcW w:w="1123" w:type="dxa"/>
            <w:vMerge w:val="restart"/>
            <w:tcBorders>
              <w:top w:val="single" w:sz="8" w:space="0" w:color="auto"/>
              <w:left w:val="single" w:sz="8" w:space="0" w:color="auto"/>
              <w:right w:val="single" w:sz="8" w:space="0" w:color="auto"/>
            </w:tcBorders>
            <w:vAlign w:val="center"/>
          </w:tcPr>
          <w:p w14:paraId="20373152" w14:textId="77777777" w:rsidR="00F50E0E" w:rsidRPr="00811BF5" w:rsidRDefault="00F50E0E" w:rsidP="007B5A9B">
            <w:pPr>
              <w:spacing w:line="204" w:lineRule="auto"/>
              <w:jc w:val="center"/>
              <w:rPr>
                <w:b/>
                <w:bCs/>
                <w:sz w:val="16"/>
                <w:szCs w:val="16"/>
              </w:rPr>
            </w:pPr>
            <w:r w:rsidRPr="00811BF5">
              <w:rPr>
                <w:rFonts w:eastAsia="Times New Roman"/>
                <w:b/>
                <w:bCs/>
                <w:sz w:val="16"/>
                <w:szCs w:val="16"/>
                <w:lang w:val="en-US"/>
              </w:rPr>
              <w:t>Tennessee</w:t>
            </w:r>
          </w:p>
        </w:tc>
        <w:tc>
          <w:tcPr>
            <w:tcW w:w="1511" w:type="dxa"/>
            <w:tcBorders>
              <w:top w:val="single" w:sz="4" w:space="0" w:color="auto"/>
              <w:left w:val="nil"/>
              <w:bottom w:val="nil"/>
              <w:right w:val="single" w:sz="4" w:space="0" w:color="auto"/>
            </w:tcBorders>
            <w:shd w:val="clear" w:color="FFFFFF" w:fill="FFFFFF"/>
          </w:tcPr>
          <w:p w14:paraId="006BE0D3" w14:textId="77777777" w:rsidR="00F50E0E" w:rsidRPr="00AB48E1" w:rsidRDefault="00F50E0E" w:rsidP="007B5A9B">
            <w:pPr>
              <w:spacing w:line="204" w:lineRule="auto"/>
              <w:jc w:val="center"/>
              <w:rPr>
                <w:rFonts w:eastAsia="Times New Roman"/>
                <w:color w:val="000000"/>
                <w:sz w:val="16"/>
                <w:szCs w:val="16"/>
              </w:rPr>
            </w:pPr>
            <w:r w:rsidRPr="00AB48E1">
              <w:rPr>
                <w:sz w:val="16"/>
                <w:szCs w:val="16"/>
              </w:rPr>
              <w:t>5,348</w:t>
            </w:r>
          </w:p>
        </w:tc>
        <w:tc>
          <w:tcPr>
            <w:tcW w:w="1210" w:type="dxa"/>
            <w:tcBorders>
              <w:top w:val="single" w:sz="4" w:space="0" w:color="auto"/>
              <w:left w:val="nil"/>
              <w:bottom w:val="nil"/>
              <w:right w:val="single" w:sz="4" w:space="0" w:color="auto"/>
            </w:tcBorders>
            <w:shd w:val="clear" w:color="FF7200" w:fill="FF7200"/>
            <w:vAlign w:val="bottom"/>
          </w:tcPr>
          <w:p w14:paraId="459C9D73"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883</w:t>
            </w:r>
          </w:p>
        </w:tc>
        <w:tc>
          <w:tcPr>
            <w:tcW w:w="994" w:type="dxa"/>
            <w:tcBorders>
              <w:top w:val="single" w:sz="4" w:space="0" w:color="auto"/>
              <w:left w:val="single" w:sz="4" w:space="0" w:color="auto"/>
              <w:bottom w:val="nil"/>
              <w:right w:val="single" w:sz="4" w:space="0" w:color="auto"/>
            </w:tcBorders>
            <w:shd w:val="clear" w:color="FF7200" w:fill="FF7200"/>
            <w:vAlign w:val="bottom"/>
          </w:tcPr>
          <w:p w14:paraId="2451115B"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16.5%</w:t>
            </w:r>
          </w:p>
        </w:tc>
        <w:tc>
          <w:tcPr>
            <w:tcW w:w="1210" w:type="dxa"/>
            <w:tcBorders>
              <w:top w:val="single" w:sz="4" w:space="0" w:color="auto"/>
              <w:left w:val="single" w:sz="4" w:space="0" w:color="auto"/>
              <w:bottom w:val="nil"/>
              <w:right w:val="single" w:sz="4" w:space="0" w:color="auto"/>
            </w:tcBorders>
            <w:shd w:val="clear" w:color="FF8C00" w:fill="FF8C00"/>
            <w:vAlign w:val="bottom"/>
          </w:tcPr>
          <w:p w14:paraId="5513A76D"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722</w:t>
            </w:r>
          </w:p>
        </w:tc>
        <w:tc>
          <w:tcPr>
            <w:tcW w:w="994" w:type="dxa"/>
            <w:tcBorders>
              <w:top w:val="single" w:sz="4" w:space="0" w:color="auto"/>
              <w:left w:val="single" w:sz="4" w:space="0" w:color="auto"/>
              <w:bottom w:val="nil"/>
              <w:right w:val="single" w:sz="4" w:space="0" w:color="auto"/>
            </w:tcBorders>
            <w:shd w:val="clear" w:color="FF8C00" w:fill="FF8C00"/>
            <w:vAlign w:val="bottom"/>
          </w:tcPr>
          <w:p w14:paraId="6E0AD27E"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13.5%</w:t>
            </w:r>
          </w:p>
        </w:tc>
        <w:tc>
          <w:tcPr>
            <w:tcW w:w="1210" w:type="dxa"/>
            <w:tcBorders>
              <w:top w:val="single" w:sz="4" w:space="0" w:color="auto"/>
              <w:left w:val="single" w:sz="4" w:space="0" w:color="auto"/>
              <w:bottom w:val="nil"/>
              <w:right w:val="single" w:sz="4" w:space="0" w:color="auto"/>
            </w:tcBorders>
            <w:shd w:val="clear" w:color="FFCB00" w:fill="FFCB00"/>
            <w:vAlign w:val="bottom"/>
          </w:tcPr>
          <w:p w14:paraId="303A1A12"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323</w:t>
            </w:r>
          </w:p>
        </w:tc>
        <w:tc>
          <w:tcPr>
            <w:tcW w:w="994" w:type="dxa"/>
            <w:tcBorders>
              <w:top w:val="single" w:sz="4" w:space="0" w:color="auto"/>
              <w:left w:val="single" w:sz="4" w:space="0" w:color="auto"/>
              <w:bottom w:val="nil"/>
              <w:right w:val="single" w:sz="4" w:space="0" w:color="auto"/>
            </w:tcBorders>
            <w:shd w:val="clear" w:color="FFCB00" w:fill="FFCB00"/>
            <w:vAlign w:val="bottom"/>
          </w:tcPr>
          <w:p w14:paraId="4006E667"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6.1%</w:t>
            </w:r>
          </w:p>
        </w:tc>
      </w:tr>
      <w:tr w:rsidR="00F50E0E" w:rsidRPr="006E1E2E" w14:paraId="17E49FE9"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1C7A8706"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239ABA9D" w14:textId="77777777" w:rsidR="00F50E0E" w:rsidRPr="00AB48E1" w:rsidRDefault="00F50E0E" w:rsidP="007B5A9B">
            <w:pPr>
              <w:spacing w:line="204" w:lineRule="auto"/>
              <w:jc w:val="center"/>
              <w:rPr>
                <w:rFonts w:eastAsia="Times New Roman"/>
                <w:color w:val="000000"/>
                <w:sz w:val="16"/>
                <w:szCs w:val="16"/>
              </w:rPr>
            </w:pPr>
            <w:r w:rsidRPr="00AB48E1">
              <w:rPr>
                <w:sz w:val="16"/>
                <w:szCs w:val="16"/>
              </w:rPr>
              <w:t>(4,390 - 6,463)</w:t>
            </w:r>
          </w:p>
        </w:tc>
        <w:tc>
          <w:tcPr>
            <w:tcW w:w="1210" w:type="dxa"/>
            <w:tcBorders>
              <w:top w:val="nil"/>
              <w:left w:val="nil"/>
              <w:bottom w:val="single" w:sz="4" w:space="0" w:color="auto"/>
              <w:right w:val="single" w:sz="4" w:space="0" w:color="auto"/>
            </w:tcBorders>
            <w:shd w:val="clear" w:color="FF7200" w:fill="FF7200"/>
            <w:vAlign w:val="bottom"/>
          </w:tcPr>
          <w:p w14:paraId="01F5CCD1"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(289 - 1,652)</w:t>
            </w:r>
          </w:p>
        </w:tc>
        <w:tc>
          <w:tcPr>
            <w:tcW w:w="994" w:type="dxa"/>
            <w:tcBorders>
              <w:top w:val="nil"/>
              <w:left w:val="single" w:sz="4" w:space="0" w:color="auto"/>
              <w:bottom w:val="single" w:sz="4" w:space="0" w:color="auto"/>
              <w:right w:val="single" w:sz="4" w:space="0" w:color="auto"/>
            </w:tcBorders>
            <w:shd w:val="clear" w:color="FF7200" w:fill="FF7200"/>
            <w:vAlign w:val="bottom"/>
          </w:tcPr>
          <w:p w14:paraId="4DBF0EBE"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(5.6 - 30.4%)</w:t>
            </w:r>
          </w:p>
        </w:tc>
        <w:tc>
          <w:tcPr>
            <w:tcW w:w="1210" w:type="dxa"/>
            <w:tcBorders>
              <w:top w:val="nil"/>
              <w:left w:val="single" w:sz="4" w:space="0" w:color="auto"/>
              <w:bottom w:val="single" w:sz="4" w:space="0" w:color="auto"/>
              <w:right w:val="single" w:sz="4" w:space="0" w:color="auto"/>
            </w:tcBorders>
            <w:shd w:val="clear" w:color="FF8C00" w:fill="FF8C00"/>
            <w:vAlign w:val="bottom"/>
          </w:tcPr>
          <w:p w14:paraId="35A57E4C"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(244 - 1,330)</w:t>
            </w:r>
          </w:p>
        </w:tc>
        <w:tc>
          <w:tcPr>
            <w:tcW w:w="994" w:type="dxa"/>
            <w:tcBorders>
              <w:top w:val="nil"/>
              <w:left w:val="single" w:sz="4" w:space="0" w:color="auto"/>
              <w:bottom w:val="single" w:sz="4" w:space="0" w:color="auto"/>
              <w:right w:val="single" w:sz="4" w:space="0" w:color="auto"/>
            </w:tcBorders>
            <w:shd w:val="clear" w:color="FF8C00" w:fill="FF8C00"/>
            <w:vAlign w:val="bottom"/>
          </w:tcPr>
          <w:p w14:paraId="28EAE9F9"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(4.6 - 24.2%)</w:t>
            </w:r>
          </w:p>
        </w:tc>
        <w:tc>
          <w:tcPr>
            <w:tcW w:w="1210" w:type="dxa"/>
            <w:tcBorders>
              <w:top w:val="nil"/>
              <w:left w:val="single" w:sz="4" w:space="0" w:color="auto"/>
              <w:bottom w:val="single" w:sz="4" w:space="0" w:color="auto"/>
              <w:right w:val="single" w:sz="4" w:space="0" w:color="auto"/>
            </w:tcBorders>
            <w:shd w:val="clear" w:color="FFCB00" w:fill="FFCB00"/>
            <w:vAlign w:val="bottom"/>
          </w:tcPr>
          <w:p w14:paraId="571ED06B"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(119 - 557)</w:t>
            </w:r>
          </w:p>
        </w:tc>
        <w:tc>
          <w:tcPr>
            <w:tcW w:w="994" w:type="dxa"/>
            <w:tcBorders>
              <w:top w:val="nil"/>
              <w:left w:val="single" w:sz="4" w:space="0" w:color="auto"/>
              <w:bottom w:val="single" w:sz="4" w:space="0" w:color="auto"/>
              <w:right w:val="single" w:sz="4" w:space="0" w:color="auto"/>
            </w:tcBorders>
            <w:shd w:val="clear" w:color="FFCB00" w:fill="FFCB00"/>
            <w:vAlign w:val="bottom"/>
          </w:tcPr>
          <w:p w14:paraId="542E8657" w14:textId="77777777" w:rsidR="00F50E0E" w:rsidRPr="00B100BF" w:rsidRDefault="00F50E0E" w:rsidP="007B5A9B">
            <w:pPr>
              <w:spacing w:line="204" w:lineRule="auto"/>
              <w:jc w:val="center"/>
              <w:rPr>
                <w:rFonts w:eastAsia="Times New Roman"/>
                <w:color w:val="000000"/>
                <w:sz w:val="15"/>
                <w:szCs w:val="15"/>
              </w:rPr>
            </w:pPr>
            <w:r w:rsidRPr="00795E51">
              <w:rPr>
                <w:rFonts w:eastAsia="Times New Roman"/>
                <w:color w:val="000000"/>
                <w:sz w:val="16"/>
                <w:szCs w:val="16"/>
                <w:lang w:val="en-US"/>
              </w:rPr>
              <w:t>(2.3 - 10.5%)</w:t>
            </w:r>
          </w:p>
        </w:tc>
      </w:tr>
      <w:tr w:rsidR="00F50E0E" w:rsidRPr="006E1E2E" w14:paraId="4F303118"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8D75B20" w14:textId="77777777" w:rsidR="00F50E0E" w:rsidRPr="00811BF5" w:rsidRDefault="00F50E0E" w:rsidP="007B5A9B">
            <w:pPr>
              <w:spacing w:line="204" w:lineRule="auto"/>
              <w:jc w:val="center"/>
              <w:rPr>
                <w:rFonts w:eastAsia="Times New Roman"/>
                <w:b/>
                <w:bCs/>
                <w:sz w:val="16"/>
                <w:szCs w:val="16"/>
                <w:lang w:val="en-US"/>
              </w:rPr>
            </w:pPr>
            <w:r w:rsidRPr="00811BF5">
              <w:rPr>
                <w:b/>
                <w:bCs/>
                <w:sz w:val="16"/>
                <w:szCs w:val="16"/>
              </w:rPr>
              <w:t>Alabama</w:t>
            </w:r>
          </w:p>
        </w:tc>
        <w:tc>
          <w:tcPr>
            <w:tcW w:w="1511" w:type="dxa"/>
            <w:tcBorders>
              <w:top w:val="single" w:sz="4" w:space="0" w:color="auto"/>
              <w:left w:val="nil"/>
              <w:bottom w:val="nil"/>
              <w:right w:val="single" w:sz="4" w:space="0" w:color="auto"/>
            </w:tcBorders>
            <w:shd w:val="clear" w:color="FFFFFF" w:fill="FFFFFF"/>
          </w:tcPr>
          <w:p w14:paraId="38CFBE48" w14:textId="77777777" w:rsidR="00F50E0E" w:rsidRPr="00AB48E1" w:rsidRDefault="00F50E0E" w:rsidP="007B5A9B">
            <w:pPr>
              <w:spacing w:line="204" w:lineRule="auto"/>
              <w:jc w:val="center"/>
              <w:rPr>
                <w:sz w:val="16"/>
                <w:szCs w:val="16"/>
              </w:rPr>
            </w:pPr>
            <w:r w:rsidRPr="00AB48E1">
              <w:rPr>
                <w:sz w:val="16"/>
                <w:szCs w:val="16"/>
              </w:rPr>
              <w:t>3,915</w:t>
            </w:r>
          </w:p>
        </w:tc>
        <w:tc>
          <w:tcPr>
            <w:tcW w:w="1210" w:type="dxa"/>
            <w:tcBorders>
              <w:top w:val="single" w:sz="4" w:space="0" w:color="auto"/>
              <w:left w:val="nil"/>
              <w:bottom w:val="nil"/>
              <w:right w:val="single" w:sz="4" w:space="0" w:color="auto"/>
            </w:tcBorders>
            <w:shd w:val="clear" w:color="FF7E00" w:fill="FF7E00"/>
            <w:vAlign w:val="bottom"/>
          </w:tcPr>
          <w:p w14:paraId="14C399F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595</w:t>
            </w:r>
          </w:p>
        </w:tc>
        <w:tc>
          <w:tcPr>
            <w:tcW w:w="994" w:type="dxa"/>
            <w:tcBorders>
              <w:top w:val="single" w:sz="4" w:space="0" w:color="auto"/>
              <w:left w:val="single" w:sz="4" w:space="0" w:color="auto"/>
              <w:bottom w:val="nil"/>
              <w:right w:val="single" w:sz="4" w:space="0" w:color="auto"/>
            </w:tcBorders>
            <w:shd w:val="clear" w:color="FF7E00" w:fill="FF7E00"/>
            <w:vAlign w:val="bottom"/>
          </w:tcPr>
          <w:p w14:paraId="2EF648F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15.2%</w:t>
            </w:r>
          </w:p>
        </w:tc>
        <w:tc>
          <w:tcPr>
            <w:tcW w:w="1210" w:type="dxa"/>
            <w:tcBorders>
              <w:top w:val="single" w:sz="4" w:space="0" w:color="auto"/>
              <w:left w:val="single" w:sz="4" w:space="0" w:color="auto"/>
              <w:bottom w:val="nil"/>
              <w:right w:val="single" w:sz="4" w:space="0" w:color="auto"/>
            </w:tcBorders>
            <w:shd w:val="clear" w:color="FF9400" w:fill="FF9400"/>
            <w:vAlign w:val="bottom"/>
          </w:tcPr>
          <w:p w14:paraId="395AC47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494</w:t>
            </w:r>
          </w:p>
        </w:tc>
        <w:tc>
          <w:tcPr>
            <w:tcW w:w="994" w:type="dxa"/>
            <w:tcBorders>
              <w:top w:val="single" w:sz="4" w:space="0" w:color="auto"/>
              <w:left w:val="single" w:sz="4" w:space="0" w:color="auto"/>
              <w:bottom w:val="nil"/>
              <w:right w:val="single" w:sz="4" w:space="0" w:color="auto"/>
            </w:tcBorders>
            <w:shd w:val="clear" w:color="FF9400" w:fill="FF9400"/>
            <w:vAlign w:val="bottom"/>
          </w:tcPr>
          <w:p w14:paraId="6A30BA3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12.6%</w:t>
            </w:r>
          </w:p>
        </w:tc>
        <w:tc>
          <w:tcPr>
            <w:tcW w:w="1210" w:type="dxa"/>
            <w:tcBorders>
              <w:top w:val="single" w:sz="4" w:space="0" w:color="auto"/>
              <w:left w:val="single" w:sz="4" w:space="0" w:color="auto"/>
              <w:bottom w:val="nil"/>
              <w:right w:val="single" w:sz="4" w:space="0" w:color="auto"/>
            </w:tcBorders>
            <w:shd w:val="clear" w:color="FFCE00" w:fill="FFCE00"/>
            <w:vAlign w:val="bottom"/>
          </w:tcPr>
          <w:p w14:paraId="6A63A7E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226</w:t>
            </w:r>
          </w:p>
        </w:tc>
        <w:tc>
          <w:tcPr>
            <w:tcW w:w="994" w:type="dxa"/>
            <w:tcBorders>
              <w:top w:val="single" w:sz="4" w:space="0" w:color="auto"/>
              <w:left w:val="single" w:sz="4" w:space="0" w:color="auto"/>
              <w:bottom w:val="nil"/>
              <w:right w:val="single" w:sz="4" w:space="0" w:color="auto"/>
            </w:tcBorders>
            <w:shd w:val="clear" w:color="FFCE00" w:fill="FFCE00"/>
            <w:vAlign w:val="bottom"/>
          </w:tcPr>
          <w:p w14:paraId="0C2DAC1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w:t>
            </w:r>
          </w:p>
        </w:tc>
      </w:tr>
      <w:tr w:rsidR="00F50E0E" w:rsidRPr="006E1E2E" w14:paraId="2143688F"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06D842C9"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3186BD10" w14:textId="77777777" w:rsidR="00F50E0E" w:rsidRPr="00AB48E1" w:rsidRDefault="00F50E0E" w:rsidP="007B5A9B">
            <w:pPr>
              <w:spacing w:line="204" w:lineRule="auto"/>
              <w:jc w:val="center"/>
              <w:rPr>
                <w:sz w:val="16"/>
                <w:szCs w:val="16"/>
              </w:rPr>
            </w:pPr>
            <w:r w:rsidRPr="00AB48E1">
              <w:rPr>
                <w:sz w:val="16"/>
                <w:szCs w:val="16"/>
              </w:rPr>
              <w:t>(3,408 - 4,371)</w:t>
            </w:r>
          </w:p>
        </w:tc>
        <w:tc>
          <w:tcPr>
            <w:tcW w:w="1210" w:type="dxa"/>
            <w:tcBorders>
              <w:top w:val="nil"/>
              <w:left w:val="nil"/>
              <w:bottom w:val="single" w:sz="4" w:space="0" w:color="auto"/>
              <w:right w:val="single" w:sz="4" w:space="0" w:color="auto"/>
            </w:tcBorders>
            <w:shd w:val="clear" w:color="FF7E00" w:fill="FF7E00"/>
            <w:vAlign w:val="bottom"/>
          </w:tcPr>
          <w:p w14:paraId="190FD07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(194 - 1,120)</w:t>
            </w:r>
          </w:p>
        </w:tc>
        <w:tc>
          <w:tcPr>
            <w:tcW w:w="994" w:type="dxa"/>
            <w:tcBorders>
              <w:top w:val="nil"/>
              <w:left w:val="single" w:sz="4" w:space="0" w:color="auto"/>
              <w:bottom w:val="single" w:sz="4" w:space="0" w:color="auto"/>
              <w:right w:val="single" w:sz="4" w:space="0" w:color="auto"/>
            </w:tcBorders>
            <w:shd w:val="clear" w:color="FF7E00" w:fill="FF7E00"/>
            <w:vAlign w:val="bottom"/>
          </w:tcPr>
          <w:p w14:paraId="0EBCAA1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(5.1 - 28.1%)</w:t>
            </w:r>
          </w:p>
        </w:tc>
        <w:tc>
          <w:tcPr>
            <w:tcW w:w="1210" w:type="dxa"/>
            <w:tcBorders>
              <w:top w:val="nil"/>
              <w:left w:val="single" w:sz="4" w:space="0" w:color="auto"/>
              <w:bottom w:val="single" w:sz="4" w:space="0" w:color="auto"/>
              <w:right w:val="single" w:sz="4" w:space="0" w:color="auto"/>
            </w:tcBorders>
            <w:shd w:val="clear" w:color="FF9400" w:fill="FF9400"/>
            <w:vAlign w:val="bottom"/>
          </w:tcPr>
          <w:p w14:paraId="76D6E84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(167 - 915)</w:t>
            </w:r>
          </w:p>
        </w:tc>
        <w:tc>
          <w:tcPr>
            <w:tcW w:w="994" w:type="dxa"/>
            <w:tcBorders>
              <w:top w:val="nil"/>
              <w:left w:val="single" w:sz="4" w:space="0" w:color="auto"/>
              <w:bottom w:val="single" w:sz="4" w:space="0" w:color="auto"/>
              <w:right w:val="single" w:sz="4" w:space="0" w:color="auto"/>
            </w:tcBorders>
            <w:shd w:val="clear" w:color="FF9400" w:fill="FF9400"/>
            <w:vAlign w:val="bottom"/>
          </w:tcPr>
          <w:p w14:paraId="2D9B0D5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(4.4 - 22.8%)</w:t>
            </w:r>
          </w:p>
        </w:tc>
        <w:tc>
          <w:tcPr>
            <w:tcW w:w="1210" w:type="dxa"/>
            <w:tcBorders>
              <w:top w:val="nil"/>
              <w:left w:val="single" w:sz="4" w:space="0" w:color="auto"/>
              <w:bottom w:val="single" w:sz="4" w:space="0" w:color="auto"/>
              <w:right w:val="single" w:sz="4" w:space="0" w:color="auto"/>
            </w:tcBorders>
            <w:shd w:val="clear" w:color="FFCE00" w:fill="FFCE00"/>
            <w:vAlign w:val="bottom"/>
          </w:tcPr>
          <w:p w14:paraId="305CB3E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(83 - 397)</w:t>
            </w:r>
          </w:p>
        </w:tc>
        <w:tc>
          <w:tcPr>
            <w:tcW w:w="994" w:type="dxa"/>
            <w:tcBorders>
              <w:top w:val="nil"/>
              <w:left w:val="single" w:sz="4" w:space="0" w:color="auto"/>
              <w:bottom w:val="single" w:sz="4" w:space="0" w:color="auto"/>
              <w:right w:val="single" w:sz="4" w:space="0" w:color="auto"/>
            </w:tcBorders>
            <w:shd w:val="clear" w:color="FFCE00" w:fill="FFCE00"/>
            <w:vAlign w:val="bottom"/>
          </w:tcPr>
          <w:p w14:paraId="6F6F70B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(2.2 - 9.9%)</w:t>
            </w:r>
          </w:p>
        </w:tc>
      </w:tr>
      <w:tr w:rsidR="00F50E0E" w:rsidRPr="006E1E2E" w14:paraId="00BBF7CD"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20EEE39" w14:textId="77777777" w:rsidR="00F50E0E" w:rsidRPr="00811BF5" w:rsidRDefault="00F50E0E" w:rsidP="007B5A9B">
            <w:pPr>
              <w:spacing w:line="204" w:lineRule="auto"/>
              <w:jc w:val="center"/>
              <w:rPr>
                <w:b/>
                <w:bCs/>
                <w:sz w:val="16"/>
                <w:szCs w:val="16"/>
              </w:rPr>
            </w:pPr>
            <w:r w:rsidRPr="00811BF5">
              <w:rPr>
                <w:rFonts w:eastAsia="Times New Roman"/>
                <w:b/>
                <w:bCs/>
                <w:sz w:val="16"/>
                <w:szCs w:val="16"/>
                <w:lang w:val="en-US"/>
              </w:rPr>
              <w:t>Arizona</w:t>
            </w:r>
          </w:p>
        </w:tc>
        <w:tc>
          <w:tcPr>
            <w:tcW w:w="1511" w:type="dxa"/>
            <w:tcBorders>
              <w:top w:val="single" w:sz="4" w:space="0" w:color="auto"/>
              <w:left w:val="nil"/>
              <w:bottom w:val="nil"/>
              <w:right w:val="single" w:sz="4" w:space="0" w:color="auto"/>
            </w:tcBorders>
            <w:shd w:val="clear" w:color="FFFFFF" w:fill="FFFFFF"/>
          </w:tcPr>
          <w:p w14:paraId="01D5C3FF" w14:textId="77777777" w:rsidR="00F50E0E" w:rsidRPr="00AB48E1" w:rsidRDefault="00F50E0E" w:rsidP="007B5A9B">
            <w:pPr>
              <w:spacing w:line="204" w:lineRule="auto"/>
              <w:jc w:val="center"/>
              <w:rPr>
                <w:sz w:val="16"/>
                <w:szCs w:val="16"/>
              </w:rPr>
            </w:pPr>
            <w:r w:rsidRPr="00AB48E1">
              <w:rPr>
                <w:sz w:val="16"/>
                <w:szCs w:val="16"/>
              </w:rPr>
              <w:t>3,855</w:t>
            </w:r>
          </w:p>
        </w:tc>
        <w:tc>
          <w:tcPr>
            <w:tcW w:w="1210" w:type="dxa"/>
            <w:tcBorders>
              <w:top w:val="single" w:sz="4" w:space="0" w:color="auto"/>
              <w:left w:val="nil"/>
              <w:bottom w:val="nil"/>
              <w:right w:val="single" w:sz="4" w:space="0" w:color="auto"/>
            </w:tcBorders>
            <w:shd w:val="clear" w:color="FF9600" w:fill="FF9600"/>
            <w:vAlign w:val="bottom"/>
          </w:tcPr>
          <w:p w14:paraId="00CCC57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474</w:t>
            </w:r>
          </w:p>
        </w:tc>
        <w:tc>
          <w:tcPr>
            <w:tcW w:w="994" w:type="dxa"/>
            <w:tcBorders>
              <w:top w:val="single" w:sz="4" w:space="0" w:color="auto"/>
              <w:left w:val="single" w:sz="4" w:space="0" w:color="auto"/>
              <w:bottom w:val="nil"/>
              <w:right w:val="single" w:sz="4" w:space="0" w:color="auto"/>
            </w:tcBorders>
            <w:shd w:val="clear" w:color="FF9600" w:fill="FF9600"/>
            <w:vAlign w:val="bottom"/>
          </w:tcPr>
          <w:p w14:paraId="4ABFFFB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12.3%</w:t>
            </w:r>
          </w:p>
        </w:tc>
        <w:tc>
          <w:tcPr>
            <w:tcW w:w="1210" w:type="dxa"/>
            <w:tcBorders>
              <w:top w:val="single" w:sz="4" w:space="0" w:color="auto"/>
              <w:left w:val="single" w:sz="4" w:space="0" w:color="auto"/>
              <w:bottom w:val="nil"/>
              <w:right w:val="single" w:sz="4" w:space="0" w:color="auto"/>
            </w:tcBorders>
            <w:shd w:val="clear" w:color="FFAB00" w:fill="FFAB00"/>
            <w:vAlign w:val="bottom"/>
          </w:tcPr>
          <w:p w14:paraId="42C1AA4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382</w:t>
            </w:r>
          </w:p>
        </w:tc>
        <w:tc>
          <w:tcPr>
            <w:tcW w:w="994" w:type="dxa"/>
            <w:tcBorders>
              <w:top w:val="single" w:sz="4" w:space="0" w:color="auto"/>
              <w:left w:val="single" w:sz="4" w:space="0" w:color="auto"/>
              <w:bottom w:val="nil"/>
              <w:right w:val="single" w:sz="4" w:space="0" w:color="auto"/>
            </w:tcBorders>
            <w:shd w:val="clear" w:color="FFAB00" w:fill="FFAB00"/>
            <w:vAlign w:val="bottom"/>
          </w:tcPr>
          <w:p w14:paraId="1AAF13C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9.9%</w:t>
            </w:r>
          </w:p>
        </w:tc>
        <w:tc>
          <w:tcPr>
            <w:tcW w:w="1210" w:type="dxa"/>
            <w:tcBorders>
              <w:top w:val="single" w:sz="4" w:space="0" w:color="auto"/>
              <w:left w:val="single" w:sz="4" w:space="0" w:color="auto"/>
              <w:bottom w:val="nil"/>
              <w:right w:val="single" w:sz="4" w:space="0" w:color="auto"/>
            </w:tcBorders>
            <w:shd w:val="clear" w:color="FFD900" w:fill="FFD900"/>
            <w:vAlign w:val="bottom"/>
          </w:tcPr>
          <w:p w14:paraId="4995AD6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173</w:t>
            </w:r>
          </w:p>
        </w:tc>
        <w:tc>
          <w:tcPr>
            <w:tcW w:w="994" w:type="dxa"/>
            <w:tcBorders>
              <w:top w:val="single" w:sz="4" w:space="0" w:color="auto"/>
              <w:left w:val="single" w:sz="4" w:space="0" w:color="auto"/>
              <w:bottom w:val="nil"/>
              <w:right w:val="single" w:sz="4" w:space="0" w:color="auto"/>
            </w:tcBorders>
            <w:shd w:val="clear" w:color="FFD900" w:fill="FFD900"/>
            <w:vAlign w:val="bottom"/>
          </w:tcPr>
          <w:p w14:paraId="0E2A1D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4.5%</w:t>
            </w:r>
          </w:p>
        </w:tc>
      </w:tr>
      <w:tr w:rsidR="00F50E0E" w:rsidRPr="006E1E2E" w14:paraId="1963EE28"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61E1D9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0C61BA1F" w14:textId="77777777" w:rsidR="00F50E0E" w:rsidRPr="00AB48E1" w:rsidRDefault="00F50E0E" w:rsidP="007B5A9B">
            <w:pPr>
              <w:spacing w:line="204" w:lineRule="auto"/>
              <w:jc w:val="center"/>
              <w:rPr>
                <w:sz w:val="16"/>
                <w:szCs w:val="16"/>
              </w:rPr>
            </w:pPr>
            <w:r w:rsidRPr="00AB48E1">
              <w:rPr>
                <w:sz w:val="16"/>
                <w:szCs w:val="16"/>
              </w:rPr>
              <w:t>(3,259 - 4,539)</w:t>
            </w:r>
          </w:p>
        </w:tc>
        <w:tc>
          <w:tcPr>
            <w:tcW w:w="1210" w:type="dxa"/>
            <w:tcBorders>
              <w:top w:val="nil"/>
              <w:left w:val="nil"/>
              <w:bottom w:val="single" w:sz="4" w:space="0" w:color="auto"/>
              <w:right w:val="single" w:sz="4" w:space="0" w:color="auto"/>
            </w:tcBorders>
            <w:shd w:val="clear" w:color="FF9600" w:fill="FF9600"/>
            <w:vAlign w:val="bottom"/>
          </w:tcPr>
          <w:p w14:paraId="1C2DDFC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(161 - 904)</w:t>
            </w:r>
          </w:p>
        </w:tc>
        <w:tc>
          <w:tcPr>
            <w:tcW w:w="994" w:type="dxa"/>
            <w:tcBorders>
              <w:top w:val="nil"/>
              <w:left w:val="single" w:sz="4" w:space="0" w:color="auto"/>
              <w:bottom w:val="single" w:sz="4" w:space="0" w:color="auto"/>
              <w:right w:val="single" w:sz="4" w:space="0" w:color="auto"/>
            </w:tcBorders>
            <w:shd w:val="clear" w:color="FF9600" w:fill="FF9600"/>
            <w:vAlign w:val="bottom"/>
          </w:tcPr>
          <w:p w14:paraId="26EF793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(4.1 - 22.8%)</w:t>
            </w:r>
          </w:p>
        </w:tc>
        <w:tc>
          <w:tcPr>
            <w:tcW w:w="1210" w:type="dxa"/>
            <w:tcBorders>
              <w:top w:val="nil"/>
              <w:left w:val="single" w:sz="4" w:space="0" w:color="auto"/>
              <w:bottom w:val="single" w:sz="4" w:space="0" w:color="auto"/>
              <w:right w:val="single" w:sz="4" w:space="0" w:color="auto"/>
            </w:tcBorders>
            <w:shd w:val="clear" w:color="FFAB00" w:fill="FFAB00"/>
            <w:vAlign w:val="bottom"/>
          </w:tcPr>
          <w:p w14:paraId="4C0A003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(134 - 715)</w:t>
            </w:r>
          </w:p>
        </w:tc>
        <w:tc>
          <w:tcPr>
            <w:tcW w:w="994" w:type="dxa"/>
            <w:tcBorders>
              <w:top w:val="nil"/>
              <w:left w:val="single" w:sz="4" w:space="0" w:color="auto"/>
              <w:bottom w:val="single" w:sz="4" w:space="0" w:color="auto"/>
              <w:right w:val="single" w:sz="4" w:space="0" w:color="auto"/>
            </w:tcBorders>
            <w:shd w:val="clear" w:color="FFAB00" w:fill="FFAB00"/>
            <w:vAlign w:val="bottom"/>
          </w:tcPr>
          <w:p w14:paraId="36B7BBB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(3.3 - 17.9%)</w:t>
            </w:r>
          </w:p>
        </w:tc>
        <w:tc>
          <w:tcPr>
            <w:tcW w:w="1210" w:type="dxa"/>
            <w:tcBorders>
              <w:top w:val="nil"/>
              <w:left w:val="single" w:sz="4" w:space="0" w:color="auto"/>
              <w:bottom w:val="single" w:sz="4" w:space="0" w:color="auto"/>
              <w:right w:val="single" w:sz="4" w:space="0" w:color="auto"/>
            </w:tcBorders>
            <w:shd w:val="clear" w:color="FFD900" w:fill="FFD900"/>
            <w:vAlign w:val="bottom"/>
          </w:tcPr>
          <w:p w14:paraId="41A82A2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(65 - 300)</w:t>
            </w:r>
          </w:p>
        </w:tc>
        <w:tc>
          <w:tcPr>
            <w:tcW w:w="994" w:type="dxa"/>
            <w:tcBorders>
              <w:top w:val="nil"/>
              <w:left w:val="single" w:sz="4" w:space="0" w:color="auto"/>
              <w:bottom w:val="single" w:sz="4" w:space="0" w:color="auto"/>
              <w:right w:val="single" w:sz="4" w:space="0" w:color="auto"/>
            </w:tcBorders>
            <w:shd w:val="clear" w:color="FFD900" w:fill="FFD900"/>
            <w:vAlign w:val="bottom"/>
          </w:tcPr>
          <w:p w14:paraId="6B64E9A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(1.6 - 7.5%)</w:t>
            </w:r>
          </w:p>
        </w:tc>
      </w:tr>
      <w:tr w:rsidR="00F50E0E" w:rsidRPr="006E1E2E" w14:paraId="01F86D88"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9B42337" w14:textId="77777777" w:rsidR="00F50E0E" w:rsidRPr="00811BF5" w:rsidRDefault="00F50E0E" w:rsidP="007B5A9B">
            <w:pPr>
              <w:spacing w:line="204" w:lineRule="auto"/>
              <w:jc w:val="center"/>
              <w:rPr>
                <w:b/>
                <w:bCs/>
                <w:sz w:val="16"/>
                <w:szCs w:val="16"/>
              </w:rPr>
            </w:pPr>
            <w:r w:rsidRPr="00811BF5">
              <w:rPr>
                <w:b/>
                <w:bCs/>
                <w:sz w:val="16"/>
                <w:szCs w:val="16"/>
              </w:rPr>
              <w:t>Georgia</w:t>
            </w:r>
          </w:p>
        </w:tc>
        <w:tc>
          <w:tcPr>
            <w:tcW w:w="1511" w:type="dxa"/>
            <w:tcBorders>
              <w:top w:val="single" w:sz="4" w:space="0" w:color="auto"/>
              <w:left w:val="nil"/>
              <w:bottom w:val="nil"/>
              <w:right w:val="single" w:sz="4" w:space="0" w:color="auto"/>
            </w:tcBorders>
            <w:shd w:val="clear" w:color="FFFFFF" w:fill="FFFFFF"/>
          </w:tcPr>
          <w:p w14:paraId="7EB7AEAC" w14:textId="77777777" w:rsidR="00F50E0E" w:rsidRPr="00AB48E1" w:rsidRDefault="00F50E0E" w:rsidP="007B5A9B">
            <w:pPr>
              <w:spacing w:line="204" w:lineRule="auto"/>
              <w:jc w:val="center"/>
              <w:rPr>
                <w:sz w:val="16"/>
                <w:szCs w:val="16"/>
              </w:rPr>
            </w:pPr>
            <w:r w:rsidRPr="00AB48E1">
              <w:rPr>
                <w:sz w:val="16"/>
                <w:szCs w:val="16"/>
              </w:rPr>
              <w:t>12,271</w:t>
            </w:r>
          </w:p>
        </w:tc>
        <w:tc>
          <w:tcPr>
            <w:tcW w:w="1210" w:type="dxa"/>
            <w:tcBorders>
              <w:top w:val="single" w:sz="4" w:space="0" w:color="auto"/>
              <w:left w:val="nil"/>
              <w:bottom w:val="nil"/>
              <w:right w:val="single" w:sz="4" w:space="0" w:color="auto"/>
            </w:tcBorders>
            <w:shd w:val="clear" w:color="FFA400" w:fill="FFA400"/>
            <w:vAlign w:val="bottom"/>
          </w:tcPr>
          <w:p w14:paraId="67B4F77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1,316</w:t>
            </w:r>
          </w:p>
        </w:tc>
        <w:tc>
          <w:tcPr>
            <w:tcW w:w="994" w:type="dxa"/>
            <w:tcBorders>
              <w:top w:val="single" w:sz="4" w:space="0" w:color="auto"/>
              <w:left w:val="single" w:sz="4" w:space="0" w:color="auto"/>
              <w:bottom w:val="nil"/>
              <w:right w:val="single" w:sz="4" w:space="0" w:color="auto"/>
            </w:tcBorders>
            <w:shd w:val="clear" w:color="FFA400" w:fill="FFA400"/>
            <w:vAlign w:val="bottom"/>
          </w:tcPr>
          <w:p w14:paraId="248586B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10.7%</w:t>
            </w:r>
          </w:p>
        </w:tc>
        <w:tc>
          <w:tcPr>
            <w:tcW w:w="1210" w:type="dxa"/>
            <w:tcBorders>
              <w:top w:val="single" w:sz="4" w:space="0" w:color="auto"/>
              <w:left w:val="single" w:sz="4" w:space="0" w:color="auto"/>
              <w:bottom w:val="nil"/>
              <w:right w:val="single" w:sz="4" w:space="0" w:color="auto"/>
            </w:tcBorders>
            <w:shd w:val="clear" w:color="FFB000" w:fill="FFB000"/>
            <w:vAlign w:val="bottom"/>
          </w:tcPr>
          <w:p w14:paraId="318ECE9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1,144</w:t>
            </w:r>
          </w:p>
        </w:tc>
        <w:tc>
          <w:tcPr>
            <w:tcW w:w="994" w:type="dxa"/>
            <w:tcBorders>
              <w:top w:val="single" w:sz="4" w:space="0" w:color="auto"/>
              <w:left w:val="single" w:sz="4" w:space="0" w:color="auto"/>
              <w:bottom w:val="nil"/>
              <w:right w:val="single" w:sz="4" w:space="0" w:color="auto"/>
            </w:tcBorders>
            <w:shd w:val="clear" w:color="FFB000" w:fill="FFB000"/>
            <w:vAlign w:val="bottom"/>
          </w:tcPr>
          <w:p w14:paraId="4E9826B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9.3%</w:t>
            </w:r>
          </w:p>
        </w:tc>
        <w:tc>
          <w:tcPr>
            <w:tcW w:w="1210" w:type="dxa"/>
            <w:tcBorders>
              <w:top w:val="single" w:sz="4" w:space="0" w:color="auto"/>
              <w:left w:val="single" w:sz="4" w:space="0" w:color="auto"/>
              <w:bottom w:val="nil"/>
              <w:right w:val="single" w:sz="4" w:space="0" w:color="auto"/>
            </w:tcBorders>
            <w:shd w:val="clear" w:color="FFD700" w:fill="FFD700"/>
            <w:vAlign w:val="bottom"/>
          </w:tcPr>
          <w:p w14:paraId="3E12D6C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587</w:t>
            </w:r>
          </w:p>
        </w:tc>
        <w:tc>
          <w:tcPr>
            <w:tcW w:w="994" w:type="dxa"/>
            <w:tcBorders>
              <w:top w:val="single" w:sz="4" w:space="0" w:color="auto"/>
              <w:left w:val="single" w:sz="4" w:space="0" w:color="auto"/>
              <w:bottom w:val="nil"/>
              <w:right w:val="single" w:sz="4" w:space="0" w:color="auto"/>
            </w:tcBorders>
            <w:shd w:val="clear" w:color="FFD700" w:fill="FFD700"/>
            <w:vAlign w:val="bottom"/>
          </w:tcPr>
          <w:p w14:paraId="73C5AFD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w:t>
            </w:r>
          </w:p>
        </w:tc>
      </w:tr>
      <w:tr w:rsidR="00F50E0E" w:rsidRPr="006E1E2E" w14:paraId="64123D3A"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28EAF62"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26EB0631" w14:textId="77777777" w:rsidR="00F50E0E" w:rsidRPr="00AB48E1" w:rsidRDefault="00F50E0E" w:rsidP="007B5A9B">
            <w:pPr>
              <w:spacing w:line="204" w:lineRule="auto"/>
              <w:jc w:val="center"/>
              <w:rPr>
                <w:sz w:val="16"/>
                <w:szCs w:val="16"/>
              </w:rPr>
            </w:pPr>
            <w:r w:rsidRPr="00AB48E1">
              <w:rPr>
                <w:sz w:val="16"/>
                <w:szCs w:val="16"/>
              </w:rPr>
              <w:t>(10,760 - 14,479)</w:t>
            </w:r>
          </w:p>
        </w:tc>
        <w:tc>
          <w:tcPr>
            <w:tcW w:w="1210" w:type="dxa"/>
            <w:tcBorders>
              <w:top w:val="nil"/>
              <w:left w:val="nil"/>
              <w:bottom w:val="single" w:sz="4" w:space="0" w:color="auto"/>
              <w:right w:val="single" w:sz="4" w:space="0" w:color="auto"/>
            </w:tcBorders>
            <w:shd w:val="clear" w:color="FFA400" w:fill="FFA400"/>
            <w:vAlign w:val="bottom"/>
          </w:tcPr>
          <w:p w14:paraId="21594A2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(466 - 2,301)</w:t>
            </w:r>
          </w:p>
        </w:tc>
        <w:tc>
          <w:tcPr>
            <w:tcW w:w="994" w:type="dxa"/>
            <w:tcBorders>
              <w:top w:val="nil"/>
              <w:left w:val="single" w:sz="4" w:space="0" w:color="auto"/>
              <w:bottom w:val="single" w:sz="4" w:space="0" w:color="auto"/>
              <w:right w:val="single" w:sz="4" w:space="0" w:color="auto"/>
            </w:tcBorders>
            <w:shd w:val="clear" w:color="FFA400" w:fill="FFA400"/>
            <w:vAlign w:val="bottom"/>
          </w:tcPr>
          <w:p w14:paraId="797DED5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(3.9 - 18.1%)</w:t>
            </w:r>
          </w:p>
        </w:tc>
        <w:tc>
          <w:tcPr>
            <w:tcW w:w="1210" w:type="dxa"/>
            <w:tcBorders>
              <w:top w:val="nil"/>
              <w:left w:val="single" w:sz="4" w:space="0" w:color="auto"/>
              <w:bottom w:val="single" w:sz="4" w:space="0" w:color="auto"/>
              <w:right w:val="single" w:sz="4" w:space="0" w:color="auto"/>
            </w:tcBorders>
            <w:shd w:val="clear" w:color="FFB000" w:fill="FFB000"/>
            <w:vAlign w:val="bottom"/>
          </w:tcPr>
          <w:p w14:paraId="6F08020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(412 - 1,994)</w:t>
            </w:r>
          </w:p>
        </w:tc>
        <w:tc>
          <w:tcPr>
            <w:tcW w:w="994" w:type="dxa"/>
            <w:tcBorders>
              <w:top w:val="nil"/>
              <w:left w:val="single" w:sz="4" w:space="0" w:color="auto"/>
              <w:bottom w:val="single" w:sz="4" w:space="0" w:color="auto"/>
              <w:right w:val="single" w:sz="4" w:space="0" w:color="auto"/>
            </w:tcBorders>
            <w:shd w:val="clear" w:color="FFB000" w:fill="FFB000"/>
            <w:vAlign w:val="bottom"/>
          </w:tcPr>
          <w:p w14:paraId="21424FC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(3.4 - 15.6%)</w:t>
            </w:r>
          </w:p>
        </w:tc>
        <w:tc>
          <w:tcPr>
            <w:tcW w:w="1210" w:type="dxa"/>
            <w:tcBorders>
              <w:top w:val="nil"/>
              <w:left w:val="single" w:sz="4" w:space="0" w:color="auto"/>
              <w:bottom w:val="single" w:sz="4" w:space="0" w:color="auto"/>
              <w:right w:val="single" w:sz="4" w:space="0" w:color="auto"/>
            </w:tcBorders>
            <w:shd w:val="clear" w:color="FFD700" w:fill="FFD700"/>
            <w:vAlign w:val="bottom"/>
          </w:tcPr>
          <w:p w14:paraId="07FAAC8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(220 - 995)</w:t>
            </w:r>
          </w:p>
        </w:tc>
        <w:tc>
          <w:tcPr>
            <w:tcW w:w="994" w:type="dxa"/>
            <w:tcBorders>
              <w:top w:val="nil"/>
              <w:left w:val="single" w:sz="4" w:space="0" w:color="auto"/>
              <w:bottom w:val="single" w:sz="4" w:space="0" w:color="auto"/>
              <w:right w:val="single" w:sz="4" w:space="0" w:color="auto"/>
            </w:tcBorders>
            <w:shd w:val="clear" w:color="FFD700" w:fill="FFD700"/>
            <w:vAlign w:val="bottom"/>
          </w:tcPr>
          <w:p w14:paraId="36B8A15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(1.8 - 7.7%)</w:t>
            </w:r>
          </w:p>
        </w:tc>
      </w:tr>
      <w:tr w:rsidR="00F50E0E" w:rsidRPr="006E1E2E" w14:paraId="01D88C45"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AC3C3DF" w14:textId="77777777" w:rsidR="00F50E0E" w:rsidRPr="00811BF5" w:rsidRDefault="00F50E0E" w:rsidP="007B5A9B">
            <w:pPr>
              <w:spacing w:line="204" w:lineRule="auto"/>
              <w:jc w:val="center"/>
              <w:rPr>
                <w:b/>
                <w:bCs/>
                <w:sz w:val="16"/>
                <w:szCs w:val="16"/>
              </w:rPr>
            </w:pPr>
            <w:r w:rsidRPr="00811BF5">
              <w:rPr>
                <w:b/>
                <w:bCs/>
                <w:sz w:val="16"/>
                <w:szCs w:val="16"/>
              </w:rPr>
              <w:t>Texas</w:t>
            </w:r>
          </w:p>
        </w:tc>
        <w:tc>
          <w:tcPr>
            <w:tcW w:w="1511" w:type="dxa"/>
            <w:tcBorders>
              <w:top w:val="single" w:sz="4" w:space="0" w:color="auto"/>
              <w:left w:val="nil"/>
              <w:bottom w:val="nil"/>
              <w:right w:val="single" w:sz="4" w:space="0" w:color="auto"/>
            </w:tcBorders>
            <w:shd w:val="clear" w:color="FFFFFF" w:fill="FFFFFF"/>
          </w:tcPr>
          <w:p w14:paraId="333E07C5" w14:textId="77777777" w:rsidR="00F50E0E" w:rsidRPr="00AB48E1" w:rsidRDefault="00F50E0E" w:rsidP="007B5A9B">
            <w:pPr>
              <w:spacing w:line="204" w:lineRule="auto"/>
              <w:jc w:val="center"/>
              <w:rPr>
                <w:sz w:val="16"/>
                <w:szCs w:val="16"/>
              </w:rPr>
            </w:pPr>
            <w:r w:rsidRPr="00AB48E1">
              <w:rPr>
                <w:sz w:val="16"/>
                <w:szCs w:val="16"/>
              </w:rPr>
              <w:t>24,654</w:t>
            </w:r>
          </w:p>
        </w:tc>
        <w:tc>
          <w:tcPr>
            <w:tcW w:w="1210" w:type="dxa"/>
            <w:tcBorders>
              <w:top w:val="single" w:sz="4" w:space="0" w:color="auto"/>
              <w:left w:val="nil"/>
              <w:bottom w:val="nil"/>
              <w:right w:val="single" w:sz="4" w:space="0" w:color="auto"/>
            </w:tcBorders>
            <w:shd w:val="clear" w:color="FFB000" w:fill="FFB000"/>
            <w:vAlign w:val="bottom"/>
          </w:tcPr>
          <w:p w14:paraId="6DBCEE8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2,304</w:t>
            </w:r>
          </w:p>
        </w:tc>
        <w:tc>
          <w:tcPr>
            <w:tcW w:w="994" w:type="dxa"/>
            <w:tcBorders>
              <w:top w:val="single" w:sz="4" w:space="0" w:color="auto"/>
              <w:left w:val="single" w:sz="4" w:space="0" w:color="auto"/>
              <w:bottom w:val="nil"/>
              <w:right w:val="single" w:sz="4" w:space="0" w:color="auto"/>
            </w:tcBorders>
            <w:shd w:val="clear" w:color="FFB000" w:fill="FFB000"/>
            <w:vAlign w:val="bottom"/>
          </w:tcPr>
          <w:p w14:paraId="0417825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9.4%</w:t>
            </w:r>
          </w:p>
        </w:tc>
        <w:tc>
          <w:tcPr>
            <w:tcW w:w="1210" w:type="dxa"/>
            <w:tcBorders>
              <w:top w:val="single" w:sz="4" w:space="0" w:color="auto"/>
              <w:left w:val="single" w:sz="4" w:space="0" w:color="auto"/>
              <w:bottom w:val="nil"/>
              <w:right w:val="single" w:sz="4" w:space="0" w:color="auto"/>
            </w:tcBorders>
            <w:shd w:val="clear" w:color="FFBF00" w:fill="FFBF00"/>
            <w:vAlign w:val="bottom"/>
          </w:tcPr>
          <w:p w14:paraId="14F0209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1,868</w:t>
            </w:r>
          </w:p>
        </w:tc>
        <w:tc>
          <w:tcPr>
            <w:tcW w:w="994" w:type="dxa"/>
            <w:tcBorders>
              <w:top w:val="single" w:sz="4" w:space="0" w:color="auto"/>
              <w:left w:val="single" w:sz="4" w:space="0" w:color="auto"/>
              <w:bottom w:val="nil"/>
              <w:right w:val="single" w:sz="4" w:space="0" w:color="auto"/>
            </w:tcBorders>
            <w:shd w:val="clear" w:color="FFBF00" w:fill="FFBF00"/>
            <w:vAlign w:val="bottom"/>
          </w:tcPr>
          <w:p w14:paraId="5B1F2AA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7.6%</w:t>
            </w:r>
          </w:p>
        </w:tc>
        <w:tc>
          <w:tcPr>
            <w:tcW w:w="1210" w:type="dxa"/>
            <w:tcBorders>
              <w:top w:val="single" w:sz="4" w:space="0" w:color="auto"/>
              <w:left w:val="single" w:sz="4" w:space="0" w:color="auto"/>
              <w:bottom w:val="nil"/>
              <w:right w:val="single" w:sz="4" w:space="0" w:color="auto"/>
            </w:tcBorders>
            <w:shd w:val="clear" w:color="FFE200" w:fill="FFE200"/>
            <w:vAlign w:val="bottom"/>
          </w:tcPr>
          <w:p w14:paraId="55B434C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838</w:t>
            </w:r>
          </w:p>
        </w:tc>
        <w:tc>
          <w:tcPr>
            <w:tcW w:w="994" w:type="dxa"/>
            <w:tcBorders>
              <w:top w:val="single" w:sz="4" w:space="0" w:color="auto"/>
              <w:left w:val="single" w:sz="4" w:space="0" w:color="auto"/>
              <w:bottom w:val="nil"/>
              <w:right w:val="single" w:sz="4" w:space="0" w:color="auto"/>
            </w:tcBorders>
            <w:shd w:val="clear" w:color="FFE200" w:fill="FFE200"/>
            <w:vAlign w:val="bottom"/>
          </w:tcPr>
          <w:p w14:paraId="7D5A075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r>
      <w:tr w:rsidR="00F50E0E" w:rsidRPr="006E1E2E" w14:paraId="79D1ED12"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6B89E9B0"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24D6EEBE" w14:textId="77777777" w:rsidR="00F50E0E" w:rsidRPr="00AB48E1" w:rsidRDefault="00F50E0E" w:rsidP="007B5A9B">
            <w:pPr>
              <w:spacing w:line="204" w:lineRule="auto"/>
              <w:jc w:val="center"/>
              <w:rPr>
                <w:sz w:val="16"/>
                <w:szCs w:val="16"/>
              </w:rPr>
            </w:pPr>
            <w:r w:rsidRPr="00AB48E1">
              <w:rPr>
                <w:sz w:val="16"/>
                <w:szCs w:val="16"/>
              </w:rPr>
              <w:t>(21,675 - 28,703)</w:t>
            </w:r>
          </w:p>
        </w:tc>
        <w:tc>
          <w:tcPr>
            <w:tcW w:w="1210" w:type="dxa"/>
            <w:tcBorders>
              <w:top w:val="nil"/>
              <w:left w:val="nil"/>
              <w:bottom w:val="single" w:sz="4" w:space="0" w:color="auto"/>
              <w:right w:val="single" w:sz="4" w:space="0" w:color="auto"/>
            </w:tcBorders>
            <w:shd w:val="clear" w:color="FFB000" w:fill="FFB000"/>
            <w:vAlign w:val="bottom"/>
          </w:tcPr>
          <w:p w14:paraId="6491A57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(835 - 4,120)</w:t>
            </w:r>
          </w:p>
        </w:tc>
        <w:tc>
          <w:tcPr>
            <w:tcW w:w="994" w:type="dxa"/>
            <w:tcBorders>
              <w:top w:val="nil"/>
              <w:left w:val="single" w:sz="4" w:space="0" w:color="auto"/>
              <w:bottom w:val="single" w:sz="4" w:space="0" w:color="auto"/>
              <w:right w:val="single" w:sz="4" w:space="0" w:color="auto"/>
            </w:tcBorders>
            <w:shd w:val="clear" w:color="FFB000" w:fill="FFB000"/>
            <w:vAlign w:val="bottom"/>
          </w:tcPr>
          <w:p w14:paraId="4286D50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(3.4 - 16.1%)</w:t>
            </w:r>
          </w:p>
        </w:tc>
        <w:tc>
          <w:tcPr>
            <w:tcW w:w="1210" w:type="dxa"/>
            <w:tcBorders>
              <w:top w:val="nil"/>
              <w:left w:val="single" w:sz="4" w:space="0" w:color="auto"/>
              <w:bottom w:val="single" w:sz="4" w:space="0" w:color="auto"/>
              <w:right w:val="single" w:sz="4" w:space="0" w:color="auto"/>
            </w:tcBorders>
            <w:shd w:val="clear" w:color="FFBF00" w:fill="FFBF00"/>
            <w:vAlign w:val="bottom"/>
          </w:tcPr>
          <w:p w14:paraId="49A62F0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(693 - 3,305)</w:t>
            </w:r>
          </w:p>
        </w:tc>
        <w:tc>
          <w:tcPr>
            <w:tcW w:w="994" w:type="dxa"/>
            <w:tcBorders>
              <w:top w:val="nil"/>
              <w:left w:val="single" w:sz="4" w:space="0" w:color="auto"/>
              <w:bottom w:val="single" w:sz="4" w:space="0" w:color="auto"/>
              <w:right w:val="single" w:sz="4" w:space="0" w:color="auto"/>
            </w:tcBorders>
            <w:shd w:val="clear" w:color="FFBF00" w:fill="FFBF00"/>
            <w:vAlign w:val="bottom"/>
          </w:tcPr>
          <w:p w14:paraId="0765F03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(2.8 - 13.0%)</w:t>
            </w:r>
          </w:p>
        </w:tc>
        <w:tc>
          <w:tcPr>
            <w:tcW w:w="1210" w:type="dxa"/>
            <w:tcBorders>
              <w:top w:val="nil"/>
              <w:left w:val="single" w:sz="4" w:space="0" w:color="auto"/>
              <w:bottom w:val="single" w:sz="4" w:space="0" w:color="auto"/>
              <w:right w:val="single" w:sz="4" w:space="0" w:color="auto"/>
            </w:tcBorders>
            <w:shd w:val="clear" w:color="FFE200" w:fill="FFE200"/>
            <w:vAlign w:val="bottom"/>
          </w:tcPr>
          <w:p w14:paraId="6CBD1FF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(328 - 1,424)</w:t>
            </w:r>
          </w:p>
        </w:tc>
        <w:tc>
          <w:tcPr>
            <w:tcW w:w="994" w:type="dxa"/>
            <w:tcBorders>
              <w:top w:val="nil"/>
              <w:left w:val="single" w:sz="4" w:space="0" w:color="auto"/>
              <w:bottom w:val="single" w:sz="4" w:space="0" w:color="auto"/>
              <w:right w:val="single" w:sz="4" w:space="0" w:color="auto"/>
            </w:tcBorders>
            <w:shd w:val="clear" w:color="FFE200" w:fill="FFE200"/>
            <w:vAlign w:val="bottom"/>
          </w:tcPr>
          <w:p w14:paraId="2E7FD9C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(1.3 - 5.7%)</w:t>
            </w:r>
          </w:p>
        </w:tc>
      </w:tr>
      <w:tr w:rsidR="00F50E0E" w:rsidRPr="006E1E2E" w14:paraId="6C16A0B6"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580C693" w14:textId="77777777" w:rsidR="00F50E0E" w:rsidRPr="00811BF5" w:rsidRDefault="00F50E0E" w:rsidP="007B5A9B">
            <w:pPr>
              <w:spacing w:line="204" w:lineRule="auto"/>
              <w:jc w:val="center"/>
              <w:rPr>
                <w:b/>
                <w:bCs/>
                <w:sz w:val="16"/>
                <w:szCs w:val="16"/>
              </w:rPr>
            </w:pPr>
            <w:r w:rsidRPr="00811BF5">
              <w:rPr>
                <w:b/>
                <w:bCs/>
                <w:sz w:val="16"/>
                <w:szCs w:val="16"/>
              </w:rPr>
              <w:t>California</w:t>
            </w:r>
          </w:p>
        </w:tc>
        <w:tc>
          <w:tcPr>
            <w:tcW w:w="1511" w:type="dxa"/>
            <w:tcBorders>
              <w:top w:val="single" w:sz="4" w:space="0" w:color="auto"/>
              <w:left w:val="nil"/>
              <w:bottom w:val="nil"/>
              <w:right w:val="single" w:sz="4" w:space="0" w:color="auto"/>
            </w:tcBorders>
            <w:shd w:val="clear" w:color="FFFFFF" w:fill="FFFFFF"/>
          </w:tcPr>
          <w:p w14:paraId="384EB2C5" w14:textId="77777777" w:rsidR="00F50E0E" w:rsidRPr="00AB48E1" w:rsidRDefault="00F50E0E" w:rsidP="007B5A9B">
            <w:pPr>
              <w:spacing w:line="204" w:lineRule="auto"/>
              <w:jc w:val="center"/>
              <w:rPr>
                <w:sz w:val="16"/>
                <w:szCs w:val="16"/>
              </w:rPr>
            </w:pPr>
            <w:r w:rsidRPr="00AB48E1">
              <w:rPr>
                <w:sz w:val="16"/>
                <w:szCs w:val="16"/>
              </w:rPr>
              <w:t>16,832</w:t>
            </w:r>
          </w:p>
        </w:tc>
        <w:tc>
          <w:tcPr>
            <w:tcW w:w="1210" w:type="dxa"/>
            <w:tcBorders>
              <w:top w:val="single" w:sz="4" w:space="0" w:color="auto"/>
              <w:left w:val="nil"/>
              <w:bottom w:val="nil"/>
              <w:right w:val="single" w:sz="4" w:space="0" w:color="auto"/>
            </w:tcBorders>
            <w:shd w:val="clear" w:color="FFB600" w:fill="FFB600"/>
            <w:vAlign w:val="bottom"/>
          </w:tcPr>
          <w:p w14:paraId="3E2D005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1,444</w:t>
            </w:r>
          </w:p>
        </w:tc>
        <w:tc>
          <w:tcPr>
            <w:tcW w:w="994" w:type="dxa"/>
            <w:tcBorders>
              <w:top w:val="single" w:sz="4" w:space="0" w:color="auto"/>
              <w:left w:val="single" w:sz="4" w:space="0" w:color="auto"/>
              <w:bottom w:val="nil"/>
              <w:right w:val="single" w:sz="4" w:space="0" w:color="auto"/>
            </w:tcBorders>
            <w:shd w:val="clear" w:color="FFB600" w:fill="FFB600"/>
            <w:vAlign w:val="bottom"/>
          </w:tcPr>
          <w:p w14:paraId="5F72DC1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8.5%</w:t>
            </w:r>
          </w:p>
        </w:tc>
        <w:tc>
          <w:tcPr>
            <w:tcW w:w="1210" w:type="dxa"/>
            <w:tcBorders>
              <w:top w:val="single" w:sz="4" w:space="0" w:color="auto"/>
              <w:left w:val="single" w:sz="4" w:space="0" w:color="auto"/>
              <w:bottom w:val="nil"/>
              <w:right w:val="single" w:sz="4" w:space="0" w:color="auto"/>
            </w:tcBorders>
            <w:shd w:val="clear" w:color="FFC000" w:fill="FFC000"/>
            <w:vAlign w:val="bottom"/>
          </w:tcPr>
          <w:p w14:paraId="5472AAC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1,245</w:t>
            </w:r>
          </w:p>
        </w:tc>
        <w:tc>
          <w:tcPr>
            <w:tcW w:w="994" w:type="dxa"/>
            <w:tcBorders>
              <w:top w:val="single" w:sz="4" w:space="0" w:color="auto"/>
              <w:left w:val="single" w:sz="4" w:space="0" w:color="auto"/>
              <w:bottom w:val="nil"/>
              <w:right w:val="single" w:sz="4" w:space="0" w:color="auto"/>
            </w:tcBorders>
            <w:shd w:val="clear" w:color="FFC000" w:fill="FFC000"/>
            <w:vAlign w:val="bottom"/>
          </w:tcPr>
          <w:p w14:paraId="4E0DC2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7.4%</w:t>
            </w:r>
          </w:p>
        </w:tc>
        <w:tc>
          <w:tcPr>
            <w:tcW w:w="1210" w:type="dxa"/>
            <w:tcBorders>
              <w:top w:val="single" w:sz="4" w:space="0" w:color="auto"/>
              <w:left w:val="single" w:sz="4" w:space="0" w:color="auto"/>
              <w:bottom w:val="nil"/>
              <w:right w:val="single" w:sz="4" w:space="0" w:color="auto"/>
            </w:tcBorders>
            <w:shd w:val="clear" w:color="FFDF00" w:fill="FFDF00"/>
            <w:vAlign w:val="bottom"/>
          </w:tcPr>
          <w:p w14:paraId="00DC08F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633</w:t>
            </w:r>
          </w:p>
        </w:tc>
        <w:tc>
          <w:tcPr>
            <w:tcW w:w="994" w:type="dxa"/>
            <w:tcBorders>
              <w:top w:val="single" w:sz="4" w:space="0" w:color="auto"/>
              <w:left w:val="single" w:sz="4" w:space="0" w:color="auto"/>
              <w:bottom w:val="nil"/>
              <w:right w:val="single" w:sz="4" w:space="0" w:color="auto"/>
            </w:tcBorders>
            <w:shd w:val="clear" w:color="FFDF00" w:fill="FFDF00"/>
            <w:vAlign w:val="bottom"/>
          </w:tcPr>
          <w:p w14:paraId="14506A9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3.7%</w:t>
            </w:r>
          </w:p>
        </w:tc>
      </w:tr>
      <w:tr w:rsidR="00F50E0E" w:rsidRPr="006E1E2E" w14:paraId="70C9219D"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B205ABE"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63460D8D" w14:textId="77777777" w:rsidR="00F50E0E" w:rsidRPr="00AB48E1" w:rsidRDefault="00F50E0E" w:rsidP="007B5A9B">
            <w:pPr>
              <w:spacing w:line="204" w:lineRule="auto"/>
              <w:jc w:val="center"/>
              <w:rPr>
                <w:sz w:val="16"/>
                <w:szCs w:val="16"/>
              </w:rPr>
            </w:pPr>
            <w:r w:rsidRPr="00AB48E1">
              <w:rPr>
                <w:sz w:val="16"/>
                <w:szCs w:val="16"/>
              </w:rPr>
              <w:t>(14,542 - 19,692)</w:t>
            </w:r>
          </w:p>
        </w:tc>
        <w:tc>
          <w:tcPr>
            <w:tcW w:w="1210" w:type="dxa"/>
            <w:tcBorders>
              <w:top w:val="nil"/>
              <w:left w:val="nil"/>
              <w:bottom w:val="single" w:sz="4" w:space="0" w:color="auto"/>
              <w:right w:val="single" w:sz="4" w:space="0" w:color="auto"/>
            </w:tcBorders>
            <w:shd w:val="clear" w:color="FFB600" w:fill="FFB600"/>
            <w:vAlign w:val="bottom"/>
          </w:tcPr>
          <w:p w14:paraId="1182D4F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(486 - 2,648)</w:t>
            </w:r>
          </w:p>
        </w:tc>
        <w:tc>
          <w:tcPr>
            <w:tcW w:w="994" w:type="dxa"/>
            <w:tcBorders>
              <w:top w:val="nil"/>
              <w:left w:val="single" w:sz="4" w:space="0" w:color="auto"/>
              <w:bottom w:val="single" w:sz="4" w:space="0" w:color="auto"/>
              <w:right w:val="single" w:sz="4" w:space="0" w:color="auto"/>
            </w:tcBorders>
            <w:shd w:val="clear" w:color="FFB600" w:fill="FFB600"/>
            <w:vAlign w:val="bottom"/>
          </w:tcPr>
          <w:p w14:paraId="633082B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(3.0 - 15.3%)</w:t>
            </w:r>
          </w:p>
        </w:tc>
        <w:tc>
          <w:tcPr>
            <w:tcW w:w="1210" w:type="dxa"/>
            <w:tcBorders>
              <w:top w:val="nil"/>
              <w:left w:val="single" w:sz="4" w:space="0" w:color="auto"/>
              <w:bottom w:val="single" w:sz="4" w:space="0" w:color="auto"/>
              <w:right w:val="single" w:sz="4" w:space="0" w:color="auto"/>
            </w:tcBorders>
            <w:shd w:val="clear" w:color="FFC000" w:fill="FFC000"/>
            <w:vAlign w:val="bottom"/>
          </w:tcPr>
          <w:p w14:paraId="5713537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(424 - 2,273)</w:t>
            </w:r>
          </w:p>
        </w:tc>
        <w:tc>
          <w:tcPr>
            <w:tcW w:w="994" w:type="dxa"/>
            <w:tcBorders>
              <w:top w:val="nil"/>
              <w:left w:val="single" w:sz="4" w:space="0" w:color="auto"/>
              <w:bottom w:val="single" w:sz="4" w:space="0" w:color="auto"/>
              <w:right w:val="single" w:sz="4" w:space="0" w:color="auto"/>
            </w:tcBorders>
            <w:shd w:val="clear" w:color="FFC000" w:fill="FFC000"/>
            <w:vAlign w:val="bottom"/>
          </w:tcPr>
          <w:p w14:paraId="1B74C8E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(2.7 - 12.9%)</w:t>
            </w:r>
          </w:p>
        </w:tc>
        <w:tc>
          <w:tcPr>
            <w:tcW w:w="1210" w:type="dxa"/>
            <w:tcBorders>
              <w:top w:val="nil"/>
              <w:left w:val="single" w:sz="4" w:space="0" w:color="auto"/>
              <w:bottom w:val="single" w:sz="4" w:space="0" w:color="auto"/>
              <w:right w:val="single" w:sz="4" w:space="0" w:color="auto"/>
            </w:tcBorders>
            <w:shd w:val="clear" w:color="FFDF00" w:fill="FFDF00"/>
            <w:vAlign w:val="bottom"/>
          </w:tcPr>
          <w:p w14:paraId="6A4D12B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(226 - 1,105)</w:t>
            </w:r>
          </w:p>
        </w:tc>
        <w:tc>
          <w:tcPr>
            <w:tcW w:w="994" w:type="dxa"/>
            <w:tcBorders>
              <w:top w:val="nil"/>
              <w:left w:val="single" w:sz="4" w:space="0" w:color="auto"/>
              <w:bottom w:val="single" w:sz="4" w:space="0" w:color="auto"/>
              <w:right w:val="single" w:sz="4" w:space="0" w:color="auto"/>
            </w:tcBorders>
            <w:shd w:val="clear" w:color="FFDF00" w:fill="FFDF00"/>
            <w:vAlign w:val="bottom"/>
          </w:tcPr>
          <w:p w14:paraId="29D523B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(1.4 - 6.3%)</w:t>
            </w:r>
          </w:p>
        </w:tc>
      </w:tr>
      <w:tr w:rsidR="00F50E0E" w:rsidRPr="006E1E2E" w14:paraId="52B2FD5E"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F1B6BF5" w14:textId="77777777" w:rsidR="00F50E0E" w:rsidRPr="00811BF5" w:rsidRDefault="00F50E0E" w:rsidP="007B5A9B">
            <w:pPr>
              <w:spacing w:line="204" w:lineRule="auto"/>
              <w:jc w:val="center"/>
              <w:rPr>
                <w:b/>
                <w:bCs/>
                <w:sz w:val="16"/>
                <w:szCs w:val="16"/>
              </w:rPr>
            </w:pPr>
            <w:r w:rsidRPr="00811BF5">
              <w:rPr>
                <w:b/>
                <w:bCs/>
                <w:sz w:val="16"/>
                <w:szCs w:val="16"/>
              </w:rPr>
              <w:t>Ohio</w:t>
            </w:r>
          </w:p>
        </w:tc>
        <w:tc>
          <w:tcPr>
            <w:tcW w:w="1511" w:type="dxa"/>
            <w:tcBorders>
              <w:top w:val="single" w:sz="4" w:space="0" w:color="auto"/>
              <w:left w:val="nil"/>
              <w:bottom w:val="nil"/>
              <w:right w:val="single" w:sz="4" w:space="0" w:color="auto"/>
            </w:tcBorders>
            <w:shd w:val="clear" w:color="FFFFFF" w:fill="FFFFFF"/>
          </w:tcPr>
          <w:p w14:paraId="0A0993D0" w14:textId="77777777" w:rsidR="00F50E0E" w:rsidRPr="00AB48E1" w:rsidRDefault="00F50E0E" w:rsidP="007B5A9B">
            <w:pPr>
              <w:spacing w:line="204" w:lineRule="auto"/>
              <w:jc w:val="center"/>
              <w:rPr>
                <w:sz w:val="16"/>
                <w:szCs w:val="16"/>
              </w:rPr>
            </w:pPr>
            <w:r w:rsidRPr="00AB48E1">
              <w:rPr>
                <w:sz w:val="16"/>
                <w:szCs w:val="16"/>
              </w:rPr>
              <w:t>4,373</w:t>
            </w:r>
          </w:p>
        </w:tc>
        <w:tc>
          <w:tcPr>
            <w:tcW w:w="1210" w:type="dxa"/>
            <w:tcBorders>
              <w:top w:val="single" w:sz="4" w:space="0" w:color="auto"/>
              <w:left w:val="nil"/>
              <w:bottom w:val="nil"/>
              <w:right w:val="single" w:sz="4" w:space="0" w:color="auto"/>
            </w:tcBorders>
            <w:shd w:val="clear" w:color="FFBA00" w:fill="FFBA00"/>
            <w:vAlign w:val="bottom"/>
          </w:tcPr>
          <w:p w14:paraId="2C78452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354</w:t>
            </w:r>
          </w:p>
        </w:tc>
        <w:tc>
          <w:tcPr>
            <w:tcW w:w="994" w:type="dxa"/>
            <w:tcBorders>
              <w:top w:val="single" w:sz="4" w:space="0" w:color="auto"/>
              <w:left w:val="single" w:sz="4" w:space="0" w:color="auto"/>
              <w:bottom w:val="nil"/>
              <w:right w:val="single" w:sz="4" w:space="0" w:color="auto"/>
            </w:tcBorders>
            <w:shd w:val="clear" w:color="FFBA00" w:fill="FFBA00"/>
            <w:vAlign w:val="bottom"/>
          </w:tcPr>
          <w:p w14:paraId="1D0140D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8.1%</w:t>
            </w:r>
          </w:p>
        </w:tc>
        <w:tc>
          <w:tcPr>
            <w:tcW w:w="1210" w:type="dxa"/>
            <w:tcBorders>
              <w:top w:val="single" w:sz="4" w:space="0" w:color="auto"/>
              <w:left w:val="single" w:sz="4" w:space="0" w:color="auto"/>
              <w:bottom w:val="nil"/>
              <w:right w:val="single" w:sz="4" w:space="0" w:color="auto"/>
            </w:tcBorders>
            <w:shd w:val="clear" w:color="FFC500" w:fill="FFC500"/>
            <w:vAlign w:val="bottom"/>
          </w:tcPr>
          <w:p w14:paraId="5421F60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300</w:t>
            </w:r>
          </w:p>
        </w:tc>
        <w:tc>
          <w:tcPr>
            <w:tcW w:w="994" w:type="dxa"/>
            <w:tcBorders>
              <w:top w:val="single" w:sz="4" w:space="0" w:color="auto"/>
              <w:left w:val="single" w:sz="4" w:space="0" w:color="auto"/>
              <w:bottom w:val="nil"/>
              <w:right w:val="single" w:sz="4" w:space="0" w:color="auto"/>
            </w:tcBorders>
            <w:shd w:val="clear" w:color="FFC500" w:fill="FFC500"/>
            <w:vAlign w:val="bottom"/>
          </w:tcPr>
          <w:p w14:paraId="35E8A75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6.9%</w:t>
            </w:r>
          </w:p>
        </w:tc>
        <w:tc>
          <w:tcPr>
            <w:tcW w:w="1210" w:type="dxa"/>
            <w:tcBorders>
              <w:top w:val="single" w:sz="4" w:space="0" w:color="auto"/>
              <w:left w:val="single" w:sz="4" w:space="0" w:color="auto"/>
              <w:bottom w:val="nil"/>
              <w:right w:val="single" w:sz="4" w:space="0" w:color="auto"/>
            </w:tcBorders>
            <w:shd w:val="clear" w:color="FFE300" w:fill="FFE300"/>
            <w:vAlign w:val="bottom"/>
          </w:tcPr>
          <w:p w14:paraId="39696A6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146</w:t>
            </w:r>
          </w:p>
        </w:tc>
        <w:tc>
          <w:tcPr>
            <w:tcW w:w="994" w:type="dxa"/>
            <w:tcBorders>
              <w:top w:val="single" w:sz="4" w:space="0" w:color="auto"/>
              <w:left w:val="single" w:sz="4" w:space="0" w:color="auto"/>
              <w:bottom w:val="nil"/>
              <w:right w:val="single" w:sz="4" w:space="0" w:color="auto"/>
            </w:tcBorders>
            <w:shd w:val="clear" w:color="FFE300" w:fill="FFE300"/>
            <w:vAlign w:val="bottom"/>
          </w:tcPr>
          <w:p w14:paraId="1C25016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r>
      <w:tr w:rsidR="00F50E0E" w:rsidRPr="006E1E2E" w14:paraId="09A71B12"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7AEE726"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4BE67B24" w14:textId="77777777" w:rsidR="00F50E0E" w:rsidRPr="00AB48E1" w:rsidRDefault="00F50E0E" w:rsidP="007B5A9B">
            <w:pPr>
              <w:spacing w:line="204" w:lineRule="auto"/>
              <w:jc w:val="center"/>
              <w:rPr>
                <w:sz w:val="16"/>
                <w:szCs w:val="16"/>
              </w:rPr>
            </w:pPr>
            <w:r w:rsidRPr="00AB48E1">
              <w:rPr>
                <w:sz w:val="16"/>
                <w:szCs w:val="16"/>
              </w:rPr>
              <w:t>(3,668 - 5,219)</w:t>
            </w:r>
          </w:p>
        </w:tc>
        <w:tc>
          <w:tcPr>
            <w:tcW w:w="1210" w:type="dxa"/>
            <w:tcBorders>
              <w:top w:val="nil"/>
              <w:left w:val="nil"/>
              <w:bottom w:val="single" w:sz="4" w:space="0" w:color="auto"/>
              <w:right w:val="single" w:sz="4" w:space="0" w:color="auto"/>
            </w:tcBorders>
            <w:shd w:val="clear" w:color="FFBA00" w:fill="FFBA00"/>
            <w:vAlign w:val="bottom"/>
          </w:tcPr>
          <w:p w14:paraId="640EE1D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(126 - 646)</w:t>
            </w:r>
          </w:p>
        </w:tc>
        <w:tc>
          <w:tcPr>
            <w:tcW w:w="994" w:type="dxa"/>
            <w:tcBorders>
              <w:top w:val="nil"/>
              <w:left w:val="single" w:sz="4" w:space="0" w:color="auto"/>
              <w:bottom w:val="single" w:sz="4" w:space="0" w:color="auto"/>
              <w:right w:val="single" w:sz="4" w:space="0" w:color="auto"/>
            </w:tcBorders>
            <w:shd w:val="clear" w:color="FFBA00" w:fill="FFBA00"/>
            <w:vAlign w:val="bottom"/>
          </w:tcPr>
          <w:p w14:paraId="29FB56D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(3.0 - 14.5%)</w:t>
            </w:r>
          </w:p>
        </w:tc>
        <w:tc>
          <w:tcPr>
            <w:tcW w:w="1210" w:type="dxa"/>
            <w:tcBorders>
              <w:top w:val="nil"/>
              <w:left w:val="single" w:sz="4" w:space="0" w:color="auto"/>
              <w:bottom w:val="single" w:sz="4" w:space="0" w:color="auto"/>
              <w:right w:val="single" w:sz="4" w:space="0" w:color="auto"/>
            </w:tcBorders>
            <w:shd w:val="clear" w:color="FFC500" w:fill="FFC500"/>
            <w:vAlign w:val="bottom"/>
          </w:tcPr>
          <w:p w14:paraId="2A4040F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(108 - 541)</w:t>
            </w:r>
          </w:p>
        </w:tc>
        <w:tc>
          <w:tcPr>
            <w:tcW w:w="994" w:type="dxa"/>
            <w:tcBorders>
              <w:top w:val="nil"/>
              <w:left w:val="single" w:sz="4" w:space="0" w:color="auto"/>
              <w:bottom w:val="single" w:sz="4" w:space="0" w:color="auto"/>
              <w:right w:val="single" w:sz="4" w:space="0" w:color="auto"/>
            </w:tcBorders>
            <w:shd w:val="clear" w:color="FFC500" w:fill="FFC500"/>
            <w:vAlign w:val="bottom"/>
          </w:tcPr>
          <w:p w14:paraId="7E0A088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(2.5 - 12.2%)</w:t>
            </w:r>
          </w:p>
        </w:tc>
        <w:tc>
          <w:tcPr>
            <w:tcW w:w="1210" w:type="dxa"/>
            <w:tcBorders>
              <w:top w:val="nil"/>
              <w:left w:val="single" w:sz="4" w:space="0" w:color="auto"/>
              <w:bottom w:val="single" w:sz="4" w:space="0" w:color="auto"/>
              <w:right w:val="single" w:sz="4" w:space="0" w:color="auto"/>
            </w:tcBorders>
            <w:shd w:val="clear" w:color="FFE300" w:fill="FFE300"/>
            <w:vAlign w:val="bottom"/>
          </w:tcPr>
          <w:p w14:paraId="61F6A62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(56 - 254)</w:t>
            </w:r>
          </w:p>
        </w:tc>
        <w:tc>
          <w:tcPr>
            <w:tcW w:w="994" w:type="dxa"/>
            <w:tcBorders>
              <w:top w:val="nil"/>
              <w:left w:val="single" w:sz="4" w:space="0" w:color="auto"/>
              <w:bottom w:val="single" w:sz="4" w:space="0" w:color="auto"/>
              <w:right w:val="single" w:sz="4" w:space="0" w:color="auto"/>
            </w:tcBorders>
            <w:shd w:val="clear" w:color="FFE300" w:fill="FFE300"/>
            <w:vAlign w:val="bottom"/>
          </w:tcPr>
          <w:p w14:paraId="4E50B7C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(1.3 - 5.7%)</w:t>
            </w:r>
          </w:p>
        </w:tc>
      </w:tr>
      <w:tr w:rsidR="00F50E0E" w:rsidRPr="006E1E2E" w14:paraId="30B5E79C"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AC649D8" w14:textId="77777777" w:rsidR="00F50E0E" w:rsidRPr="00811BF5" w:rsidRDefault="00F50E0E" w:rsidP="007B5A9B">
            <w:pPr>
              <w:spacing w:line="204" w:lineRule="auto"/>
              <w:jc w:val="center"/>
              <w:rPr>
                <w:b/>
                <w:bCs/>
                <w:sz w:val="16"/>
                <w:szCs w:val="16"/>
              </w:rPr>
            </w:pPr>
            <w:r w:rsidRPr="00811BF5">
              <w:rPr>
                <w:b/>
                <w:bCs/>
                <w:sz w:val="16"/>
                <w:szCs w:val="16"/>
              </w:rPr>
              <w:t>Florida</w:t>
            </w:r>
          </w:p>
        </w:tc>
        <w:tc>
          <w:tcPr>
            <w:tcW w:w="1511" w:type="dxa"/>
            <w:tcBorders>
              <w:top w:val="single" w:sz="4" w:space="0" w:color="auto"/>
              <w:left w:val="nil"/>
              <w:bottom w:val="nil"/>
              <w:right w:val="single" w:sz="4" w:space="0" w:color="auto"/>
            </w:tcBorders>
            <w:shd w:val="clear" w:color="FFFFFF" w:fill="FFFFFF"/>
          </w:tcPr>
          <w:p w14:paraId="540BC82C" w14:textId="77777777" w:rsidR="00F50E0E" w:rsidRPr="00AB48E1" w:rsidRDefault="00F50E0E" w:rsidP="007B5A9B">
            <w:pPr>
              <w:spacing w:line="204" w:lineRule="auto"/>
              <w:jc w:val="center"/>
              <w:rPr>
                <w:sz w:val="16"/>
                <w:szCs w:val="16"/>
              </w:rPr>
            </w:pPr>
            <w:r w:rsidRPr="00AB48E1">
              <w:rPr>
                <w:sz w:val="16"/>
                <w:szCs w:val="16"/>
              </w:rPr>
              <w:t>19,839</w:t>
            </w:r>
          </w:p>
        </w:tc>
        <w:tc>
          <w:tcPr>
            <w:tcW w:w="1210" w:type="dxa"/>
            <w:tcBorders>
              <w:top w:val="single" w:sz="4" w:space="0" w:color="auto"/>
              <w:left w:val="nil"/>
              <w:bottom w:val="nil"/>
              <w:right w:val="single" w:sz="4" w:space="0" w:color="auto"/>
            </w:tcBorders>
            <w:shd w:val="clear" w:color="FFC600" w:fill="FFC600"/>
            <w:vAlign w:val="bottom"/>
          </w:tcPr>
          <w:p w14:paraId="630B1E9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1,331</w:t>
            </w:r>
          </w:p>
        </w:tc>
        <w:tc>
          <w:tcPr>
            <w:tcW w:w="994" w:type="dxa"/>
            <w:tcBorders>
              <w:top w:val="single" w:sz="4" w:space="0" w:color="auto"/>
              <w:left w:val="single" w:sz="4" w:space="0" w:color="auto"/>
              <w:bottom w:val="nil"/>
              <w:right w:val="single" w:sz="4" w:space="0" w:color="auto"/>
            </w:tcBorders>
            <w:shd w:val="clear" w:color="FFC600" w:fill="FFC600"/>
            <w:vAlign w:val="bottom"/>
          </w:tcPr>
          <w:p w14:paraId="3CA27D0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6.7%</w:t>
            </w:r>
          </w:p>
        </w:tc>
        <w:tc>
          <w:tcPr>
            <w:tcW w:w="1210" w:type="dxa"/>
            <w:tcBorders>
              <w:top w:val="single" w:sz="4" w:space="0" w:color="auto"/>
              <w:left w:val="single" w:sz="4" w:space="0" w:color="auto"/>
              <w:bottom w:val="nil"/>
              <w:right w:val="single" w:sz="4" w:space="0" w:color="auto"/>
            </w:tcBorders>
            <w:shd w:val="clear" w:color="FFCE00" w:fill="FFCE00"/>
            <w:vAlign w:val="bottom"/>
          </w:tcPr>
          <w:p w14:paraId="40A4138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1,140</w:t>
            </w:r>
          </w:p>
        </w:tc>
        <w:tc>
          <w:tcPr>
            <w:tcW w:w="994" w:type="dxa"/>
            <w:tcBorders>
              <w:top w:val="single" w:sz="4" w:space="0" w:color="auto"/>
              <w:left w:val="single" w:sz="4" w:space="0" w:color="auto"/>
              <w:bottom w:val="nil"/>
              <w:right w:val="single" w:sz="4" w:space="0" w:color="auto"/>
            </w:tcBorders>
            <w:shd w:val="clear" w:color="FFCE00" w:fill="FFCE00"/>
            <w:vAlign w:val="bottom"/>
          </w:tcPr>
          <w:p w14:paraId="718EA1B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5.7%</w:t>
            </w:r>
          </w:p>
        </w:tc>
        <w:tc>
          <w:tcPr>
            <w:tcW w:w="1210" w:type="dxa"/>
            <w:tcBorders>
              <w:top w:val="single" w:sz="4" w:space="0" w:color="auto"/>
              <w:left w:val="single" w:sz="4" w:space="0" w:color="auto"/>
              <w:bottom w:val="nil"/>
              <w:right w:val="single" w:sz="4" w:space="0" w:color="auto"/>
            </w:tcBorders>
            <w:shd w:val="clear" w:color="FFE600" w:fill="FFE600"/>
            <w:vAlign w:val="bottom"/>
          </w:tcPr>
          <w:p w14:paraId="07DE209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581</w:t>
            </w:r>
          </w:p>
        </w:tc>
        <w:tc>
          <w:tcPr>
            <w:tcW w:w="994" w:type="dxa"/>
            <w:tcBorders>
              <w:top w:val="single" w:sz="4" w:space="0" w:color="auto"/>
              <w:left w:val="single" w:sz="4" w:space="0" w:color="auto"/>
              <w:bottom w:val="nil"/>
              <w:right w:val="single" w:sz="4" w:space="0" w:color="auto"/>
            </w:tcBorders>
            <w:shd w:val="clear" w:color="FFE600" w:fill="FFE600"/>
            <w:vAlign w:val="bottom"/>
          </w:tcPr>
          <w:p w14:paraId="6F948B6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2.9%</w:t>
            </w:r>
          </w:p>
        </w:tc>
      </w:tr>
      <w:tr w:rsidR="00F50E0E" w:rsidRPr="006E1E2E" w14:paraId="2A0B3BB3"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D830DD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37B68D21" w14:textId="77777777" w:rsidR="00F50E0E" w:rsidRPr="00AB48E1" w:rsidRDefault="00F50E0E" w:rsidP="007B5A9B">
            <w:pPr>
              <w:spacing w:line="204" w:lineRule="auto"/>
              <w:jc w:val="center"/>
              <w:rPr>
                <w:sz w:val="16"/>
                <w:szCs w:val="16"/>
              </w:rPr>
            </w:pPr>
            <w:r w:rsidRPr="00AB48E1">
              <w:rPr>
                <w:sz w:val="16"/>
                <w:szCs w:val="16"/>
              </w:rPr>
              <w:t>(17,442 - 22,844)</w:t>
            </w:r>
          </w:p>
        </w:tc>
        <w:tc>
          <w:tcPr>
            <w:tcW w:w="1210" w:type="dxa"/>
            <w:tcBorders>
              <w:top w:val="nil"/>
              <w:left w:val="nil"/>
              <w:bottom w:val="single" w:sz="4" w:space="0" w:color="auto"/>
              <w:right w:val="single" w:sz="4" w:space="0" w:color="auto"/>
            </w:tcBorders>
            <w:shd w:val="clear" w:color="FFC600" w:fill="FFC600"/>
            <w:vAlign w:val="bottom"/>
          </w:tcPr>
          <w:p w14:paraId="7151024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(484 - 2,407)</w:t>
            </w:r>
          </w:p>
        </w:tc>
        <w:tc>
          <w:tcPr>
            <w:tcW w:w="994" w:type="dxa"/>
            <w:tcBorders>
              <w:top w:val="nil"/>
              <w:left w:val="single" w:sz="4" w:space="0" w:color="auto"/>
              <w:bottom w:val="single" w:sz="4" w:space="0" w:color="auto"/>
              <w:right w:val="single" w:sz="4" w:space="0" w:color="auto"/>
            </w:tcBorders>
            <w:shd w:val="clear" w:color="FFC600" w:fill="FFC600"/>
            <w:vAlign w:val="bottom"/>
          </w:tcPr>
          <w:p w14:paraId="4BD14F1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(2.4 - 11.4%)</w:t>
            </w:r>
          </w:p>
        </w:tc>
        <w:tc>
          <w:tcPr>
            <w:tcW w:w="1210" w:type="dxa"/>
            <w:tcBorders>
              <w:top w:val="nil"/>
              <w:left w:val="single" w:sz="4" w:space="0" w:color="auto"/>
              <w:bottom w:val="single" w:sz="4" w:space="0" w:color="auto"/>
              <w:right w:val="single" w:sz="4" w:space="0" w:color="auto"/>
            </w:tcBorders>
            <w:shd w:val="clear" w:color="FFCE00" w:fill="FFCE00"/>
            <w:vAlign w:val="bottom"/>
          </w:tcPr>
          <w:p w14:paraId="37D3CB0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(418 - 2,037)</w:t>
            </w:r>
          </w:p>
        </w:tc>
        <w:tc>
          <w:tcPr>
            <w:tcW w:w="994" w:type="dxa"/>
            <w:tcBorders>
              <w:top w:val="nil"/>
              <w:left w:val="single" w:sz="4" w:space="0" w:color="auto"/>
              <w:bottom w:val="single" w:sz="4" w:space="0" w:color="auto"/>
              <w:right w:val="single" w:sz="4" w:space="0" w:color="auto"/>
            </w:tcBorders>
            <w:shd w:val="clear" w:color="FFCE00" w:fill="FFCE00"/>
            <w:vAlign w:val="bottom"/>
          </w:tcPr>
          <w:p w14:paraId="53214C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(2.1 - 9.7%)</w:t>
            </w:r>
          </w:p>
        </w:tc>
        <w:tc>
          <w:tcPr>
            <w:tcW w:w="1210" w:type="dxa"/>
            <w:tcBorders>
              <w:top w:val="nil"/>
              <w:left w:val="single" w:sz="4" w:space="0" w:color="auto"/>
              <w:bottom w:val="single" w:sz="4" w:space="0" w:color="auto"/>
              <w:right w:val="single" w:sz="4" w:space="0" w:color="auto"/>
            </w:tcBorders>
            <w:shd w:val="clear" w:color="FFE600" w:fill="FFE600"/>
            <w:vAlign w:val="bottom"/>
          </w:tcPr>
          <w:p w14:paraId="3F8DF13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(223 - 998)</w:t>
            </w:r>
          </w:p>
        </w:tc>
        <w:tc>
          <w:tcPr>
            <w:tcW w:w="994" w:type="dxa"/>
            <w:tcBorders>
              <w:top w:val="nil"/>
              <w:left w:val="single" w:sz="4" w:space="0" w:color="auto"/>
              <w:bottom w:val="single" w:sz="4" w:space="0" w:color="auto"/>
              <w:right w:val="single" w:sz="4" w:space="0" w:color="auto"/>
            </w:tcBorders>
            <w:shd w:val="clear" w:color="FFE600" w:fill="FFE600"/>
            <w:vAlign w:val="bottom"/>
          </w:tcPr>
          <w:p w14:paraId="436C3A7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(1.1 - 4.8%)</w:t>
            </w:r>
          </w:p>
        </w:tc>
      </w:tr>
      <w:tr w:rsidR="00F50E0E" w:rsidRPr="006E1E2E" w14:paraId="7E132CB6"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BFE076A" w14:textId="77777777" w:rsidR="00F50E0E" w:rsidRPr="00811BF5" w:rsidRDefault="00F50E0E" w:rsidP="007B5A9B">
            <w:pPr>
              <w:spacing w:line="204" w:lineRule="auto"/>
              <w:jc w:val="center"/>
              <w:rPr>
                <w:b/>
                <w:bCs/>
                <w:sz w:val="16"/>
                <w:szCs w:val="16"/>
              </w:rPr>
            </w:pPr>
            <w:r w:rsidRPr="00811BF5">
              <w:rPr>
                <w:b/>
                <w:bCs/>
                <w:sz w:val="16"/>
                <w:szCs w:val="16"/>
              </w:rPr>
              <w:t>New York</w:t>
            </w:r>
          </w:p>
        </w:tc>
        <w:tc>
          <w:tcPr>
            <w:tcW w:w="1511" w:type="dxa"/>
            <w:tcBorders>
              <w:top w:val="single" w:sz="4" w:space="0" w:color="auto"/>
              <w:left w:val="nil"/>
              <w:bottom w:val="nil"/>
              <w:right w:val="single" w:sz="4" w:space="0" w:color="auto"/>
            </w:tcBorders>
            <w:shd w:val="clear" w:color="FFFFFF" w:fill="FFFFFF"/>
          </w:tcPr>
          <w:p w14:paraId="2B6F28A1" w14:textId="77777777" w:rsidR="00F50E0E" w:rsidRPr="00AB48E1" w:rsidRDefault="00F50E0E" w:rsidP="007B5A9B">
            <w:pPr>
              <w:spacing w:line="204" w:lineRule="auto"/>
              <w:jc w:val="center"/>
              <w:rPr>
                <w:sz w:val="16"/>
                <w:szCs w:val="16"/>
              </w:rPr>
            </w:pPr>
            <w:r w:rsidRPr="00AB48E1">
              <w:rPr>
                <w:sz w:val="16"/>
                <w:szCs w:val="16"/>
              </w:rPr>
              <w:t>10,753</w:t>
            </w:r>
          </w:p>
        </w:tc>
        <w:tc>
          <w:tcPr>
            <w:tcW w:w="1210" w:type="dxa"/>
            <w:tcBorders>
              <w:top w:val="single" w:sz="4" w:space="0" w:color="auto"/>
              <w:left w:val="nil"/>
              <w:bottom w:val="nil"/>
              <w:right w:val="single" w:sz="4" w:space="0" w:color="auto"/>
            </w:tcBorders>
            <w:shd w:val="clear" w:color="FFD700" w:fill="FFD700"/>
            <w:vAlign w:val="bottom"/>
          </w:tcPr>
          <w:p w14:paraId="6276680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508</w:t>
            </w:r>
          </w:p>
        </w:tc>
        <w:tc>
          <w:tcPr>
            <w:tcW w:w="994" w:type="dxa"/>
            <w:tcBorders>
              <w:top w:val="single" w:sz="4" w:space="0" w:color="auto"/>
              <w:left w:val="single" w:sz="4" w:space="0" w:color="auto"/>
              <w:bottom w:val="nil"/>
              <w:right w:val="single" w:sz="4" w:space="0" w:color="auto"/>
            </w:tcBorders>
            <w:shd w:val="clear" w:color="FFD700" w:fill="FFD700"/>
            <w:vAlign w:val="bottom"/>
          </w:tcPr>
          <w:p w14:paraId="7381AF9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4.7%</w:t>
            </w:r>
          </w:p>
        </w:tc>
        <w:tc>
          <w:tcPr>
            <w:tcW w:w="1210" w:type="dxa"/>
            <w:tcBorders>
              <w:top w:val="single" w:sz="4" w:space="0" w:color="auto"/>
              <w:left w:val="single" w:sz="4" w:space="0" w:color="auto"/>
              <w:bottom w:val="nil"/>
              <w:right w:val="single" w:sz="4" w:space="0" w:color="auto"/>
            </w:tcBorders>
            <w:shd w:val="clear" w:color="FFDD00" w:fill="FFDD00"/>
            <w:vAlign w:val="bottom"/>
          </w:tcPr>
          <w:p w14:paraId="5139B53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435</w:t>
            </w:r>
          </w:p>
        </w:tc>
        <w:tc>
          <w:tcPr>
            <w:tcW w:w="994" w:type="dxa"/>
            <w:tcBorders>
              <w:top w:val="single" w:sz="4" w:space="0" w:color="auto"/>
              <w:left w:val="single" w:sz="4" w:space="0" w:color="auto"/>
              <w:bottom w:val="nil"/>
              <w:right w:val="single" w:sz="4" w:space="0" w:color="auto"/>
            </w:tcBorders>
            <w:shd w:val="clear" w:color="FFDD00" w:fill="FFDD00"/>
            <w:vAlign w:val="bottom"/>
          </w:tcPr>
          <w:p w14:paraId="2DE9703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4.0%</w:t>
            </w:r>
          </w:p>
        </w:tc>
        <w:tc>
          <w:tcPr>
            <w:tcW w:w="1210" w:type="dxa"/>
            <w:tcBorders>
              <w:top w:val="single" w:sz="4" w:space="0" w:color="auto"/>
              <w:left w:val="single" w:sz="4" w:space="0" w:color="auto"/>
              <w:bottom w:val="nil"/>
              <w:right w:val="single" w:sz="4" w:space="0" w:color="auto"/>
            </w:tcBorders>
            <w:shd w:val="clear" w:color="FFEE00" w:fill="FFEE00"/>
            <w:vAlign w:val="bottom"/>
          </w:tcPr>
          <w:p w14:paraId="6F82F67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218</w:t>
            </w:r>
          </w:p>
        </w:tc>
        <w:tc>
          <w:tcPr>
            <w:tcW w:w="994" w:type="dxa"/>
            <w:tcBorders>
              <w:top w:val="single" w:sz="4" w:space="0" w:color="auto"/>
              <w:left w:val="single" w:sz="4" w:space="0" w:color="auto"/>
              <w:bottom w:val="nil"/>
              <w:right w:val="single" w:sz="4" w:space="0" w:color="auto"/>
            </w:tcBorders>
            <w:shd w:val="clear" w:color="FFEE00" w:fill="FFEE00"/>
            <w:vAlign w:val="bottom"/>
          </w:tcPr>
          <w:p w14:paraId="0E37646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w:t>
            </w:r>
          </w:p>
        </w:tc>
      </w:tr>
      <w:tr w:rsidR="00F50E0E" w:rsidRPr="006E1E2E" w14:paraId="7C3DD8E3"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0A740E5"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6B7177EA" w14:textId="77777777" w:rsidR="00F50E0E" w:rsidRPr="00AB48E1" w:rsidRDefault="00F50E0E" w:rsidP="007B5A9B">
            <w:pPr>
              <w:spacing w:line="204" w:lineRule="auto"/>
              <w:jc w:val="center"/>
              <w:rPr>
                <w:sz w:val="16"/>
                <w:szCs w:val="16"/>
              </w:rPr>
            </w:pPr>
            <w:r w:rsidRPr="00AB48E1">
              <w:rPr>
                <w:sz w:val="16"/>
                <w:szCs w:val="16"/>
              </w:rPr>
              <w:t>(9,173 - 12,407)</w:t>
            </w:r>
          </w:p>
        </w:tc>
        <w:tc>
          <w:tcPr>
            <w:tcW w:w="1210" w:type="dxa"/>
            <w:tcBorders>
              <w:top w:val="nil"/>
              <w:left w:val="nil"/>
              <w:bottom w:val="single" w:sz="4" w:space="0" w:color="auto"/>
              <w:right w:val="single" w:sz="4" w:space="0" w:color="auto"/>
            </w:tcBorders>
            <w:shd w:val="clear" w:color="FFD700" w:fill="FFD700"/>
            <w:vAlign w:val="bottom"/>
          </w:tcPr>
          <w:p w14:paraId="7B124D5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(180 - 920)</w:t>
            </w:r>
          </w:p>
        </w:tc>
        <w:tc>
          <w:tcPr>
            <w:tcW w:w="994" w:type="dxa"/>
            <w:tcBorders>
              <w:top w:val="nil"/>
              <w:left w:val="single" w:sz="4" w:space="0" w:color="auto"/>
              <w:bottom w:val="single" w:sz="4" w:space="0" w:color="auto"/>
              <w:right w:val="single" w:sz="4" w:space="0" w:color="auto"/>
            </w:tcBorders>
            <w:shd w:val="clear" w:color="FFD700" w:fill="FFD700"/>
            <w:vAlign w:val="bottom"/>
          </w:tcPr>
          <w:p w14:paraId="082DA38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(1.7 - 8.2%)</w:t>
            </w:r>
          </w:p>
        </w:tc>
        <w:tc>
          <w:tcPr>
            <w:tcW w:w="1210" w:type="dxa"/>
            <w:tcBorders>
              <w:top w:val="nil"/>
              <w:left w:val="single" w:sz="4" w:space="0" w:color="auto"/>
              <w:bottom w:val="single" w:sz="4" w:space="0" w:color="auto"/>
              <w:right w:val="single" w:sz="4" w:space="0" w:color="auto"/>
            </w:tcBorders>
            <w:shd w:val="clear" w:color="FFDD00" w:fill="FFDD00"/>
            <w:vAlign w:val="bottom"/>
          </w:tcPr>
          <w:p w14:paraId="59E6357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(155 - 788)</w:t>
            </w:r>
          </w:p>
        </w:tc>
        <w:tc>
          <w:tcPr>
            <w:tcW w:w="994" w:type="dxa"/>
            <w:tcBorders>
              <w:top w:val="nil"/>
              <w:left w:val="single" w:sz="4" w:space="0" w:color="auto"/>
              <w:bottom w:val="single" w:sz="4" w:space="0" w:color="auto"/>
              <w:right w:val="single" w:sz="4" w:space="0" w:color="auto"/>
            </w:tcBorders>
            <w:shd w:val="clear" w:color="FFDD00" w:fill="FFDD00"/>
            <w:vAlign w:val="bottom"/>
          </w:tcPr>
          <w:p w14:paraId="6F9D4F5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(1.5 - 7.0%)</w:t>
            </w:r>
          </w:p>
        </w:tc>
        <w:tc>
          <w:tcPr>
            <w:tcW w:w="1210" w:type="dxa"/>
            <w:tcBorders>
              <w:top w:val="nil"/>
              <w:left w:val="single" w:sz="4" w:space="0" w:color="auto"/>
              <w:bottom w:val="single" w:sz="4" w:space="0" w:color="auto"/>
              <w:right w:val="single" w:sz="4" w:space="0" w:color="auto"/>
            </w:tcBorders>
            <w:shd w:val="clear" w:color="FFEE00" w:fill="FFEE00"/>
            <w:vAlign w:val="bottom"/>
          </w:tcPr>
          <w:p w14:paraId="00F9E99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(79 - 390)</w:t>
            </w:r>
          </w:p>
        </w:tc>
        <w:tc>
          <w:tcPr>
            <w:tcW w:w="994" w:type="dxa"/>
            <w:tcBorders>
              <w:top w:val="nil"/>
              <w:left w:val="single" w:sz="4" w:space="0" w:color="auto"/>
              <w:bottom w:val="single" w:sz="4" w:space="0" w:color="auto"/>
              <w:right w:val="single" w:sz="4" w:space="0" w:color="auto"/>
            </w:tcBorders>
            <w:shd w:val="clear" w:color="FFEE00" w:fill="FFEE00"/>
            <w:vAlign w:val="bottom"/>
          </w:tcPr>
          <w:p w14:paraId="0E84159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(0.7 - 3.5%)</w:t>
            </w:r>
          </w:p>
        </w:tc>
      </w:tr>
      <w:tr w:rsidR="00F50E0E" w:rsidRPr="006E1E2E" w14:paraId="2EDC6482"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BB6724A" w14:textId="77777777" w:rsidR="00F50E0E" w:rsidRPr="00811BF5" w:rsidRDefault="00F50E0E" w:rsidP="007B5A9B">
            <w:pPr>
              <w:spacing w:line="204" w:lineRule="auto"/>
              <w:jc w:val="center"/>
              <w:rPr>
                <w:b/>
                <w:bCs/>
                <w:sz w:val="16"/>
                <w:szCs w:val="16"/>
              </w:rPr>
            </w:pPr>
            <w:r w:rsidRPr="00811BF5">
              <w:rPr>
                <w:b/>
                <w:bCs/>
                <w:sz w:val="16"/>
                <w:szCs w:val="16"/>
              </w:rPr>
              <w:t>Wisconsin</w:t>
            </w:r>
          </w:p>
        </w:tc>
        <w:tc>
          <w:tcPr>
            <w:tcW w:w="1511" w:type="dxa"/>
            <w:tcBorders>
              <w:top w:val="single" w:sz="4" w:space="0" w:color="auto"/>
              <w:left w:val="nil"/>
              <w:bottom w:val="nil"/>
              <w:right w:val="single" w:sz="4" w:space="0" w:color="auto"/>
            </w:tcBorders>
            <w:shd w:val="clear" w:color="FFFFFF" w:fill="FFFFFF"/>
          </w:tcPr>
          <w:p w14:paraId="514B5FD1" w14:textId="77777777" w:rsidR="00F50E0E" w:rsidRPr="00AB48E1" w:rsidRDefault="00F50E0E" w:rsidP="007B5A9B">
            <w:pPr>
              <w:spacing w:line="204" w:lineRule="auto"/>
              <w:jc w:val="center"/>
              <w:rPr>
                <w:sz w:val="16"/>
                <w:szCs w:val="16"/>
              </w:rPr>
            </w:pPr>
            <w:r w:rsidRPr="00AB48E1">
              <w:rPr>
                <w:sz w:val="16"/>
                <w:szCs w:val="16"/>
              </w:rPr>
              <w:t>1,468</w:t>
            </w:r>
          </w:p>
        </w:tc>
        <w:tc>
          <w:tcPr>
            <w:tcW w:w="1210" w:type="dxa"/>
            <w:tcBorders>
              <w:top w:val="single" w:sz="4" w:space="0" w:color="auto"/>
              <w:left w:val="nil"/>
              <w:bottom w:val="nil"/>
              <w:right w:val="single" w:sz="4" w:space="0" w:color="auto"/>
            </w:tcBorders>
            <w:shd w:val="clear" w:color="FFDA00" w:fill="FFDA00"/>
            <w:vAlign w:val="bottom"/>
          </w:tcPr>
          <w:p w14:paraId="53A7B42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64</w:t>
            </w:r>
          </w:p>
        </w:tc>
        <w:tc>
          <w:tcPr>
            <w:tcW w:w="994" w:type="dxa"/>
            <w:tcBorders>
              <w:top w:val="single" w:sz="4" w:space="0" w:color="auto"/>
              <w:left w:val="single" w:sz="4" w:space="0" w:color="auto"/>
              <w:bottom w:val="nil"/>
              <w:right w:val="single" w:sz="4" w:space="0" w:color="auto"/>
            </w:tcBorders>
            <w:shd w:val="clear" w:color="FFDA00" w:fill="FFDA00"/>
            <w:vAlign w:val="bottom"/>
          </w:tcPr>
          <w:p w14:paraId="63B75D9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4.3%</w:t>
            </w:r>
          </w:p>
        </w:tc>
        <w:tc>
          <w:tcPr>
            <w:tcW w:w="1210" w:type="dxa"/>
            <w:tcBorders>
              <w:top w:val="single" w:sz="4" w:space="0" w:color="auto"/>
              <w:left w:val="single" w:sz="4" w:space="0" w:color="auto"/>
              <w:bottom w:val="nil"/>
              <w:right w:val="single" w:sz="4" w:space="0" w:color="auto"/>
            </w:tcBorders>
            <w:shd w:val="clear" w:color="FFDF00" w:fill="FFDF00"/>
            <w:vAlign w:val="bottom"/>
          </w:tcPr>
          <w:p w14:paraId="0C8D40E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55</w:t>
            </w:r>
          </w:p>
        </w:tc>
        <w:tc>
          <w:tcPr>
            <w:tcW w:w="994" w:type="dxa"/>
            <w:tcBorders>
              <w:top w:val="single" w:sz="4" w:space="0" w:color="auto"/>
              <w:left w:val="single" w:sz="4" w:space="0" w:color="auto"/>
              <w:bottom w:val="nil"/>
              <w:right w:val="single" w:sz="4" w:space="0" w:color="auto"/>
            </w:tcBorders>
            <w:shd w:val="clear" w:color="FFDF00" w:fill="FFDF00"/>
            <w:vAlign w:val="bottom"/>
          </w:tcPr>
          <w:p w14:paraId="21FF540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3.8%</w:t>
            </w:r>
          </w:p>
        </w:tc>
        <w:tc>
          <w:tcPr>
            <w:tcW w:w="1210" w:type="dxa"/>
            <w:tcBorders>
              <w:top w:val="single" w:sz="4" w:space="0" w:color="auto"/>
              <w:left w:val="single" w:sz="4" w:space="0" w:color="auto"/>
              <w:bottom w:val="nil"/>
              <w:right w:val="single" w:sz="4" w:space="0" w:color="auto"/>
            </w:tcBorders>
            <w:shd w:val="clear" w:color="FFEF00" w:fill="FFEF00"/>
            <w:vAlign w:val="bottom"/>
          </w:tcPr>
          <w:p w14:paraId="5B476B4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w:t>
            </w:r>
          </w:p>
        </w:tc>
        <w:tc>
          <w:tcPr>
            <w:tcW w:w="994" w:type="dxa"/>
            <w:tcBorders>
              <w:top w:val="single" w:sz="4" w:space="0" w:color="auto"/>
              <w:left w:val="single" w:sz="4" w:space="0" w:color="auto"/>
              <w:bottom w:val="nil"/>
              <w:right w:val="single" w:sz="4" w:space="0" w:color="auto"/>
            </w:tcBorders>
            <w:shd w:val="clear" w:color="FFEF00" w:fill="FFEF00"/>
            <w:vAlign w:val="bottom"/>
          </w:tcPr>
          <w:p w14:paraId="5DEB81B8"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w:t>
            </w:r>
          </w:p>
        </w:tc>
      </w:tr>
      <w:tr w:rsidR="00F50E0E" w:rsidRPr="006E1E2E" w14:paraId="65932953"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5808A1F2" w14:textId="77777777" w:rsidR="00F50E0E" w:rsidRPr="00811BF5" w:rsidRDefault="00F50E0E" w:rsidP="007B5A9B">
            <w:pPr>
              <w:spacing w:line="204" w:lineRule="auto"/>
              <w:jc w:val="center"/>
              <w:rPr>
                <w:sz w:val="16"/>
                <w:szCs w:val="16"/>
              </w:rPr>
            </w:pPr>
          </w:p>
        </w:tc>
        <w:tc>
          <w:tcPr>
            <w:tcW w:w="1511" w:type="dxa"/>
            <w:tcBorders>
              <w:top w:val="nil"/>
              <w:left w:val="nil"/>
              <w:bottom w:val="single" w:sz="4" w:space="0" w:color="auto"/>
              <w:right w:val="single" w:sz="4" w:space="0" w:color="auto"/>
            </w:tcBorders>
            <w:shd w:val="clear" w:color="FFFFFF" w:fill="FFFFFF"/>
          </w:tcPr>
          <w:p w14:paraId="5E39AF22" w14:textId="77777777" w:rsidR="00F50E0E" w:rsidRPr="00AB48E1" w:rsidRDefault="00F50E0E" w:rsidP="007B5A9B">
            <w:pPr>
              <w:spacing w:line="204" w:lineRule="auto"/>
              <w:jc w:val="center"/>
              <w:rPr>
                <w:sz w:val="16"/>
                <w:szCs w:val="16"/>
              </w:rPr>
            </w:pPr>
            <w:r w:rsidRPr="00AB48E1">
              <w:rPr>
                <w:sz w:val="16"/>
                <w:szCs w:val="16"/>
              </w:rPr>
              <w:t>(1,170 - 1,802)</w:t>
            </w:r>
          </w:p>
        </w:tc>
        <w:tc>
          <w:tcPr>
            <w:tcW w:w="1210" w:type="dxa"/>
            <w:tcBorders>
              <w:top w:val="nil"/>
              <w:left w:val="nil"/>
              <w:bottom w:val="single" w:sz="4" w:space="0" w:color="auto"/>
              <w:right w:val="single" w:sz="4" w:space="0" w:color="auto"/>
            </w:tcBorders>
            <w:shd w:val="clear" w:color="FFDA00" w:fill="FFDA00"/>
            <w:vAlign w:val="bottom"/>
          </w:tcPr>
          <w:p w14:paraId="66008C9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(23 - 119)</w:t>
            </w:r>
          </w:p>
        </w:tc>
        <w:tc>
          <w:tcPr>
            <w:tcW w:w="994" w:type="dxa"/>
            <w:tcBorders>
              <w:top w:val="nil"/>
              <w:left w:val="single" w:sz="4" w:space="0" w:color="auto"/>
              <w:bottom w:val="single" w:sz="4" w:space="0" w:color="auto"/>
              <w:right w:val="single" w:sz="4" w:space="0" w:color="auto"/>
            </w:tcBorders>
            <w:shd w:val="clear" w:color="FFDA00" w:fill="FFDA00"/>
            <w:vAlign w:val="bottom"/>
          </w:tcPr>
          <w:p w14:paraId="3E1F0DA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(1.5 - 8.1%)</w:t>
            </w:r>
          </w:p>
        </w:tc>
        <w:tc>
          <w:tcPr>
            <w:tcW w:w="1210" w:type="dxa"/>
            <w:tcBorders>
              <w:top w:val="nil"/>
              <w:left w:val="single" w:sz="4" w:space="0" w:color="auto"/>
              <w:bottom w:val="single" w:sz="4" w:space="0" w:color="auto"/>
              <w:right w:val="single" w:sz="4" w:space="0" w:color="auto"/>
            </w:tcBorders>
            <w:shd w:val="clear" w:color="FFDF00" w:fill="FFDF00"/>
            <w:vAlign w:val="bottom"/>
          </w:tcPr>
          <w:p w14:paraId="485C408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(20 - 103)</w:t>
            </w:r>
          </w:p>
        </w:tc>
        <w:tc>
          <w:tcPr>
            <w:tcW w:w="994" w:type="dxa"/>
            <w:tcBorders>
              <w:top w:val="nil"/>
              <w:left w:val="single" w:sz="4" w:space="0" w:color="auto"/>
              <w:bottom w:val="single" w:sz="4" w:space="0" w:color="auto"/>
              <w:right w:val="single" w:sz="4" w:space="0" w:color="auto"/>
            </w:tcBorders>
            <w:shd w:val="clear" w:color="FFDF00" w:fill="FFDF00"/>
            <w:vAlign w:val="bottom"/>
          </w:tcPr>
          <w:p w14:paraId="162421A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(1.4 - 7.0%)</w:t>
            </w:r>
          </w:p>
        </w:tc>
        <w:tc>
          <w:tcPr>
            <w:tcW w:w="1210" w:type="dxa"/>
            <w:tcBorders>
              <w:top w:val="nil"/>
              <w:left w:val="single" w:sz="4" w:space="0" w:color="auto"/>
              <w:bottom w:val="single" w:sz="4" w:space="0" w:color="auto"/>
              <w:right w:val="single" w:sz="4" w:space="0" w:color="auto"/>
            </w:tcBorders>
            <w:shd w:val="clear" w:color="FFEF00" w:fill="FFEF00"/>
            <w:vAlign w:val="bottom"/>
          </w:tcPr>
          <w:p w14:paraId="032B0C3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(11 - 52)</w:t>
            </w:r>
          </w:p>
        </w:tc>
        <w:tc>
          <w:tcPr>
            <w:tcW w:w="994" w:type="dxa"/>
            <w:tcBorders>
              <w:top w:val="nil"/>
              <w:left w:val="single" w:sz="4" w:space="0" w:color="auto"/>
              <w:bottom w:val="single" w:sz="4" w:space="0" w:color="auto"/>
              <w:right w:val="single" w:sz="4" w:space="0" w:color="auto"/>
            </w:tcBorders>
            <w:shd w:val="clear" w:color="FFEF00" w:fill="FFEF00"/>
            <w:vAlign w:val="bottom"/>
          </w:tcPr>
          <w:p w14:paraId="25811F1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(0.7 - 3.5%)</w:t>
            </w:r>
          </w:p>
        </w:tc>
      </w:tr>
      <w:tr w:rsidR="00F50E0E" w:rsidRPr="006E1E2E" w14:paraId="5980594F"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59A52FD0" w14:textId="77777777" w:rsidR="00F50E0E" w:rsidRPr="00811BF5" w:rsidRDefault="00F50E0E" w:rsidP="007B5A9B">
            <w:pPr>
              <w:spacing w:line="204" w:lineRule="auto"/>
              <w:jc w:val="center"/>
              <w:rPr>
                <w:b/>
                <w:bCs/>
                <w:sz w:val="16"/>
                <w:szCs w:val="16"/>
              </w:rPr>
            </w:pPr>
            <w:r>
              <w:rPr>
                <w:b/>
                <w:bCs/>
                <w:sz w:val="16"/>
                <w:szCs w:val="16"/>
              </w:rPr>
              <w:t>Kentucky</w:t>
            </w:r>
          </w:p>
        </w:tc>
        <w:tc>
          <w:tcPr>
            <w:tcW w:w="1511" w:type="dxa"/>
            <w:tcBorders>
              <w:top w:val="single" w:sz="4" w:space="0" w:color="auto"/>
              <w:left w:val="nil"/>
              <w:bottom w:val="nil"/>
              <w:right w:val="single" w:sz="4" w:space="0" w:color="auto"/>
            </w:tcBorders>
            <w:shd w:val="clear" w:color="FFFFFF" w:fill="FFFFFF"/>
          </w:tcPr>
          <w:p w14:paraId="31283686" w14:textId="77777777" w:rsidR="00F50E0E" w:rsidRPr="00AB48E1" w:rsidRDefault="00F50E0E" w:rsidP="007B5A9B">
            <w:pPr>
              <w:spacing w:line="204" w:lineRule="auto"/>
              <w:jc w:val="center"/>
              <w:rPr>
                <w:sz w:val="16"/>
                <w:szCs w:val="16"/>
              </w:rPr>
            </w:pPr>
            <w:r w:rsidRPr="00AB48E1">
              <w:rPr>
                <w:sz w:val="16"/>
                <w:szCs w:val="16"/>
              </w:rPr>
              <w:t>1,365</w:t>
            </w:r>
          </w:p>
        </w:tc>
        <w:tc>
          <w:tcPr>
            <w:tcW w:w="1210" w:type="dxa"/>
            <w:tcBorders>
              <w:top w:val="single" w:sz="4" w:space="0" w:color="auto"/>
              <w:left w:val="nil"/>
              <w:bottom w:val="nil"/>
              <w:right w:val="single" w:sz="4" w:space="0" w:color="auto"/>
            </w:tcBorders>
            <w:shd w:val="clear" w:color="FFDD00" w:fill="FFDD00"/>
            <w:vAlign w:val="bottom"/>
          </w:tcPr>
          <w:p w14:paraId="6EC085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55</w:t>
            </w:r>
          </w:p>
        </w:tc>
        <w:tc>
          <w:tcPr>
            <w:tcW w:w="994" w:type="dxa"/>
            <w:tcBorders>
              <w:top w:val="single" w:sz="4" w:space="0" w:color="auto"/>
              <w:left w:val="single" w:sz="4" w:space="0" w:color="auto"/>
              <w:bottom w:val="nil"/>
              <w:right w:val="single" w:sz="4" w:space="0" w:color="auto"/>
            </w:tcBorders>
            <w:shd w:val="clear" w:color="FFDD00" w:fill="FFDD00"/>
            <w:vAlign w:val="bottom"/>
          </w:tcPr>
          <w:p w14:paraId="6ABF08C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4.0%</w:t>
            </w:r>
          </w:p>
        </w:tc>
        <w:tc>
          <w:tcPr>
            <w:tcW w:w="1210" w:type="dxa"/>
            <w:tcBorders>
              <w:top w:val="single" w:sz="4" w:space="0" w:color="auto"/>
              <w:left w:val="single" w:sz="4" w:space="0" w:color="auto"/>
              <w:bottom w:val="nil"/>
              <w:right w:val="single" w:sz="4" w:space="0" w:color="auto"/>
            </w:tcBorders>
            <w:shd w:val="clear" w:color="FFE100" w:fill="FFE100"/>
            <w:vAlign w:val="bottom"/>
          </w:tcPr>
          <w:p w14:paraId="3DC11F33"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48</w:t>
            </w:r>
          </w:p>
        </w:tc>
        <w:tc>
          <w:tcPr>
            <w:tcW w:w="994" w:type="dxa"/>
            <w:tcBorders>
              <w:top w:val="single" w:sz="4" w:space="0" w:color="auto"/>
              <w:left w:val="single" w:sz="4" w:space="0" w:color="auto"/>
              <w:bottom w:val="nil"/>
              <w:right w:val="single" w:sz="4" w:space="0" w:color="auto"/>
            </w:tcBorders>
            <w:shd w:val="clear" w:color="FFE100" w:fill="FFE100"/>
            <w:vAlign w:val="bottom"/>
          </w:tcPr>
          <w:p w14:paraId="34D6BDF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3.5%</w:t>
            </w:r>
          </w:p>
        </w:tc>
        <w:tc>
          <w:tcPr>
            <w:tcW w:w="1210" w:type="dxa"/>
            <w:tcBorders>
              <w:top w:val="single" w:sz="4" w:space="0" w:color="auto"/>
              <w:left w:val="single" w:sz="4" w:space="0" w:color="auto"/>
              <w:bottom w:val="nil"/>
              <w:right w:val="single" w:sz="4" w:space="0" w:color="auto"/>
            </w:tcBorders>
            <w:shd w:val="clear" w:color="FFEF00" w:fill="FFEF00"/>
            <w:vAlign w:val="bottom"/>
          </w:tcPr>
          <w:p w14:paraId="2D43AAA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26</w:t>
            </w:r>
          </w:p>
        </w:tc>
        <w:tc>
          <w:tcPr>
            <w:tcW w:w="994" w:type="dxa"/>
            <w:tcBorders>
              <w:top w:val="single" w:sz="4" w:space="0" w:color="auto"/>
              <w:left w:val="single" w:sz="4" w:space="0" w:color="auto"/>
              <w:bottom w:val="nil"/>
              <w:right w:val="single" w:sz="4" w:space="0" w:color="auto"/>
            </w:tcBorders>
            <w:shd w:val="clear" w:color="FFEF00" w:fill="FFEF00"/>
            <w:vAlign w:val="bottom"/>
          </w:tcPr>
          <w:p w14:paraId="17F6289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w:t>
            </w:r>
          </w:p>
        </w:tc>
      </w:tr>
      <w:tr w:rsidR="00F50E0E" w:rsidRPr="006E1E2E" w14:paraId="34209952" w14:textId="77777777" w:rsidTr="00BE16F4">
        <w:trPr>
          <w:trHeight w:val="144"/>
          <w:jc w:val="center"/>
        </w:trPr>
        <w:tc>
          <w:tcPr>
            <w:tcW w:w="1123" w:type="dxa"/>
            <w:vMerge/>
            <w:tcBorders>
              <w:left w:val="single" w:sz="8" w:space="0" w:color="auto"/>
              <w:bottom w:val="single" w:sz="8" w:space="0" w:color="auto"/>
              <w:right w:val="single" w:sz="8" w:space="0" w:color="auto"/>
            </w:tcBorders>
            <w:vAlign w:val="center"/>
          </w:tcPr>
          <w:p w14:paraId="2BEF22D6" w14:textId="77777777" w:rsidR="00F50E0E" w:rsidRPr="00811BF5" w:rsidRDefault="00F50E0E" w:rsidP="007B5A9B">
            <w:pPr>
              <w:spacing w:line="204" w:lineRule="auto"/>
              <w:jc w:val="center"/>
              <w:rPr>
                <w:b/>
                <w:bCs/>
                <w:sz w:val="16"/>
                <w:szCs w:val="16"/>
              </w:rPr>
            </w:pPr>
          </w:p>
        </w:tc>
        <w:tc>
          <w:tcPr>
            <w:tcW w:w="1511" w:type="dxa"/>
            <w:tcBorders>
              <w:top w:val="nil"/>
              <w:left w:val="nil"/>
              <w:bottom w:val="single" w:sz="4" w:space="0" w:color="auto"/>
              <w:right w:val="single" w:sz="4" w:space="0" w:color="auto"/>
            </w:tcBorders>
            <w:shd w:val="clear" w:color="FFFFFF" w:fill="FFFFFF"/>
          </w:tcPr>
          <w:p w14:paraId="10183E3E" w14:textId="77777777" w:rsidR="00F50E0E" w:rsidRPr="00AB48E1" w:rsidRDefault="00F50E0E" w:rsidP="007B5A9B">
            <w:pPr>
              <w:spacing w:line="204" w:lineRule="auto"/>
              <w:jc w:val="center"/>
              <w:rPr>
                <w:sz w:val="16"/>
                <w:szCs w:val="16"/>
              </w:rPr>
            </w:pPr>
            <w:r w:rsidRPr="00AB48E1">
              <w:rPr>
                <w:sz w:val="16"/>
                <w:szCs w:val="16"/>
              </w:rPr>
              <w:t>(1,153 - 1,662)</w:t>
            </w:r>
          </w:p>
        </w:tc>
        <w:tc>
          <w:tcPr>
            <w:tcW w:w="1210" w:type="dxa"/>
            <w:tcBorders>
              <w:top w:val="nil"/>
              <w:left w:val="nil"/>
              <w:bottom w:val="single" w:sz="4" w:space="0" w:color="auto"/>
              <w:right w:val="single" w:sz="4" w:space="0" w:color="auto"/>
            </w:tcBorders>
            <w:shd w:val="clear" w:color="FFDD00" w:fill="FFDD00"/>
            <w:vAlign w:val="bottom"/>
          </w:tcPr>
          <w:p w14:paraId="0D18837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(19 - 106)</w:t>
            </w:r>
          </w:p>
        </w:tc>
        <w:tc>
          <w:tcPr>
            <w:tcW w:w="994" w:type="dxa"/>
            <w:tcBorders>
              <w:top w:val="nil"/>
              <w:left w:val="single" w:sz="4" w:space="0" w:color="auto"/>
              <w:bottom w:val="single" w:sz="4" w:space="0" w:color="auto"/>
              <w:right w:val="single" w:sz="4" w:space="0" w:color="auto"/>
            </w:tcBorders>
            <w:shd w:val="clear" w:color="FFDD00" w:fill="FFDD00"/>
            <w:vAlign w:val="bottom"/>
          </w:tcPr>
          <w:p w14:paraId="0078A69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(1.4 - 7.0%)</w:t>
            </w:r>
          </w:p>
        </w:tc>
        <w:tc>
          <w:tcPr>
            <w:tcW w:w="1210" w:type="dxa"/>
            <w:tcBorders>
              <w:top w:val="nil"/>
              <w:left w:val="single" w:sz="4" w:space="0" w:color="auto"/>
              <w:bottom w:val="single" w:sz="4" w:space="0" w:color="auto"/>
              <w:right w:val="single" w:sz="4" w:space="0" w:color="auto"/>
            </w:tcBorders>
            <w:shd w:val="clear" w:color="FFE100" w:fill="FFE100"/>
            <w:vAlign w:val="bottom"/>
          </w:tcPr>
          <w:p w14:paraId="2F9B4BA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(16 - 92)</w:t>
            </w:r>
          </w:p>
        </w:tc>
        <w:tc>
          <w:tcPr>
            <w:tcW w:w="994" w:type="dxa"/>
            <w:tcBorders>
              <w:top w:val="nil"/>
              <w:left w:val="single" w:sz="4" w:space="0" w:color="auto"/>
              <w:bottom w:val="single" w:sz="4" w:space="0" w:color="auto"/>
              <w:right w:val="single" w:sz="4" w:space="0" w:color="auto"/>
            </w:tcBorders>
            <w:shd w:val="clear" w:color="FFE100" w:fill="FFE100"/>
            <w:vAlign w:val="bottom"/>
          </w:tcPr>
          <w:p w14:paraId="73B19E2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(1.2 - 6.2%)</w:t>
            </w:r>
          </w:p>
        </w:tc>
        <w:tc>
          <w:tcPr>
            <w:tcW w:w="1210" w:type="dxa"/>
            <w:tcBorders>
              <w:top w:val="nil"/>
              <w:left w:val="single" w:sz="4" w:space="0" w:color="auto"/>
              <w:bottom w:val="single" w:sz="4" w:space="0" w:color="auto"/>
              <w:right w:val="single" w:sz="4" w:space="0" w:color="auto"/>
            </w:tcBorders>
            <w:shd w:val="clear" w:color="FFEF00" w:fill="FFEF00"/>
            <w:vAlign w:val="bottom"/>
          </w:tcPr>
          <w:p w14:paraId="000E3A9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(9 - 49)</w:t>
            </w:r>
          </w:p>
        </w:tc>
        <w:tc>
          <w:tcPr>
            <w:tcW w:w="994" w:type="dxa"/>
            <w:tcBorders>
              <w:top w:val="nil"/>
              <w:left w:val="single" w:sz="4" w:space="0" w:color="auto"/>
              <w:bottom w:val="single" w:sz="4" w:space="0" w:color="auto"/>
              <w:right w:val="single" w:sz="4" w:space="0" w:color="auto"/>
            </w:tcBorders>
            <w:shd w:val="clear" w:color="FFEF00" w:fill="FFEF00"/>
            <w:vAlign w:val="bottom"/>
          </w:tcPr>
          <w:p w14:paraId="3CEB90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(0.7 - 3.2%)</w:t>
            </w:r>
          </w:p>
        </w:tc>
      </w:tr>
      <w:tr w:rsidR="00F50E0E" w:rsidRPr="006E1E2E" w14:paraId="3E867A60" w14:textId="77777777" w:rsidTr="00BE16F4">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1A6A0A6" w14:textId="77777777" w:rsidR="00F50E0E" w:rsidRPr="00811BF5" w:rsidRDefault="00F50E0E" w:rsidP="007B5A9B">
            <w:pPr>
              <w:spacing w:line="204" w:lineRule="auto"/>
              <w:jc w:val="center"/>
              <w:rPr>
                <w:b/>
                <w:bCs/>
                <w:sz w:val="16"/>
                <w:szCs w:val="16"/>
              </w:rPr>
            </w:pPr>
            <w:r>
              <w:rPr>
                <w:b/>
                <w:bCs/>
                <w:sz w:val="16"/>
                <w:szCs w:val="16"/>
              </w:rPr>
              <w:t>Illinois</w:t>
            </w:r>
          </w:p>
        </w:tc>
        <w:tc>
          <w:tcPr>
            <w:tcW w:w="1511" w:type="dxa"/>
            <w:tcBorders>
              <w:top w:val="nil"/>
              <w:left w:val="nil"/>
              <w:bottom w:val="nil"/>
              <w:right w:val="single" w:sz="4" w:space="0" w:color="auto"/>
            </w:tcBorders>
            <w:shd w:val="clear" w:color="FFFFFF" w:fill="FFFFFF"/>
          </w:tcPr>
          <w:p w14:paraId="506DF38B" w14:textId="77777777" w:rsidR="00F50E0E" w:rsidRPr="00AB48E1" w:rsidRDefault="00F50E0E" w:rsidP="007B5A9B">
            <w:pPr>
              <w:spacing w:line="204" w:lineRule="auto"/>
              <w:jc w:val="center"/>
              <w:rPr>
                <w:sz w:val="16"/>
                <w:szCs w:val="16"/>
              </w:rPr>
            </w:pPr>
            <w:r w:rsidRPr="00AB48E1">
              <w:rPr>
                <w:sz w:val="16"/>
                <w:szCs w:val="16"/>
              </w:rPr>
              <w:t>5,204</w:t>
            </w:r>
          </w:p>
        </w:tc>
        <w:tc>
          <w:tcPr>
            <w:tcW w:w="1210" w:type="dxa"/>
            <w:tcBorders>
              <w:top w:val="single" w:sz="4" w:space="0" w:color="auto"/>
              <w:left w:val="nil"/>
              <w:bottom w:val="nil"/>
              <w:right w:val="single" w:sz="4" w:space="0" w:color="auto"/>
            </w:tcBorders>
            <w:shd w:val="clear" w:color="FFE200" w:fill="FFE200"/>
            <w:vAlign w:val="bottom"/>
          </w:tcPr>
          <w:p w14:paraId="25250346"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178</w:t>
            </w:r>
          </w:p>
        </w:tc>
        <w:tc>
          <w:tcPr>
            <w:tcW w:w="994" w:type="dxa"/>
            <w:tcBorders>
              <w:top w:val="single" w:sz="4" w:space="0" w:color="auto"/>
              <w:left w:val="single" w:sz="4" w:space="0" w:color="auto"/>
              <w:bottom w:val="nil"/>
              <w:right w:val="single" w:sz="4" w:space="0" w:color="auto"/>
            </w:tcBorders>
            <w:shd w:val="clear" w:color="FFE200" w:fill="FFE200"/>
            <w:vAlign w:val="bottom"/>
          </w:tcPr>
          <w:p w14:paraId="17FB5DD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c>
          <w:tcPr>
            <w:tcW w:w="1210" w:type="dxa"/>
            <w:tcBorders>
              <w:top w:val="single" w:sz="4" w:space="0" w:color="auto"/>
              <w:left w:val="single" w:sz="4" w:space="0" w:color="auto"/>
              <w:bottom w:val="nil"/>
              <w:right w:val="single" w:sz="4" w:space="0" w:color="auto"/>
            </w:tcBorders>
            <w:shd w:val="clear" w:color="FFE600" w:fill="FFE600"/>
            <w:vAlign w:val="bottom"/>
          </w:tcPr>
          <w:p w14:paraId="214C9B1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153</w:t>
            </w:r>
          </w:p>
        </w:tc>
        <w:tc>
          <w:tcPr>
            <w:tcW w:w="994" w:type="dxa"/>
            <w:tcBorders>
              <w:top w:val="single" w:sz="4" w:space="0" w:color="auto"/>
              <w:left w:val="single" w:sz="4" w:space="0" w:color="auto"/>
              <w:bottom w:val="nil"/>
              <w:right w:val="single" w:sz="4" w:space="0" w:color="auto"/>
            </w:tcBorders>
            <w:shd w:val="clear" w:color="FFE600" w:fill="FFE600"/>
            <w:vAlign w:val="bottom"/>
          </w:tcPr>
          <w:p w14:paraId="12E57BF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2.9%</w:t>
            </w:r>
          </w:p>
        </w:tc>
        <w:tc>
          <w:tcPr>
            <w:tcW w:w="1210" w:type="dxa"/>
            <w:tcBorders>
              <w:top w:val="single" w:sz="4" w:space="0" w:color="auto"/>
              <w:left w:val="single" w:sz="4" w:space="0" w:color="auto"/>
              <w:bottom w:val="nil"/>
              <w:right w:val="single" w:sz="4" w:space="0" w:color="auto"/>
            </w:tcBorders>
            <w:shd w:val="clear" w:color="FFF200" w:fill="FFF200"/>
            <w:vAlign w:val="bottom"/>
          </w:tcPr>
          <w:p w14:paraId="08D2AE8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78</w:t>
            </w:r>
          </w:p>
        </w:tc>
        <w:tc>
          <w:tcPr>
            <w:tcW w:w="994" w:type="dxa"/>
            <w:tcBorders>
              <w:top w:val="single" w:sz="4" w:space="0" w:color="auto"/>
              <w:left w:val="single" w:sz="4" w:space="0" w:color="auto"/>
              <w:bottom w:val="nil"/>
              <w:right w:val="single" w:sz="4" w:space="0" w:color="auto"/>
            </w:tcBorders>
            <w:shd w:val="clear" w:color="FFF200" w:fill="FFF200"/>
            <w:vAlign w:val="bottom"/>
          </w:tcPr>
          <w:p w14:paraId="157EDA3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1.5%</w:t>
            </w:r>
          </w:p>
        </w:tc>
      </w:tr>
      <w:tr w:rsidR="00F50E0E" w:rsidRPr="006E1E2E" w14:paraId="75ECD2AD"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48117B28" w14:textId="77777777" w:rsidR="00F50E0E" w:rsidRPr="00811BF5" w:rsidRDefault="00F50E0E" w:rsidP="007B5A9B">
            <w:pPr>
              <w:spacing w:line="204" w:lineRule="auto"/>
              <w:jc w:val="center"/>
              <w:rPr>
                <w:sz w:val="16"/>
                <w:szCs w:val="16"/>
              </w:rPr>
            </w:pPr>
          </w:p>
        </w:tc>
        <w:tc>
          <w:tcPr>
            <w:tcW w:w="1511" w:type="dxa"/>
            <w:tcBorders>
              <w:top w:val="nil"/>
              <w:left w:val="nil"/>
              <w:bottom w:val="single" w:sz="4" w:space="0" w:color="auto"/>
              <w:right w:val="single" w:sz="4" w:space="0" w:color="auto"/>
            </w:tcBorders>
            <w:shd w:val="clear" w:color="FFFFFF" w:fill="FFFFFF"/>
          </w:tcPr>
          <w:p w14:paraId="61AE95E8" w14:textId="77777777" w:rsidR="00F50E0E" w:rsidRPr="00AB48E1" w:rsidRDefault="00F50E0E" w:rsidP="007B5A9B">
            <w:pPr>
              <w:spacing w:line="204" w:lineRule="auto"/>
              <w:jc w:val="center"/>
              <w:rPr>
                <w:sz w:val="16"/>
                <w:szCs w:val="16"/>
              </w:rPr>
            </w:pPr>
            <w:r w:rsidRPr="00AB48E1">
              <w:rPr>
                <w:sz w:val="16"/>
                <w:szCs w:val="16"/>
              </w:rPr>
              <w:t>(4,438 - 6,337)</w:t>
            </w:r>
          </w:p>
        </w:tc>
        <w:tc>
          <w:tcPr>
            <w:tcW w:w="1210" w:type="dxa"/>
            <w:tcBorders>
              <w:top w:val="nil"/>
              <w:left w:val="nil"/>
              <w:bottom w:val="single" w:sz="4" w:space="0" w:color="auto"/>
              <w:right w:val="single" w:sz="4" w:space="0" w:color="auto"/>
            </w:tcBorders>
            <w:shd w:val="clear" w:color="FFE200" w:fill="FFE200"/>
            <w:vAlign w:val="bottom"/>
          </w:tcPr>
          <w:p w14:paraId="01B9C0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(64 - 324)</w:t>
            </w:r>
          </w:p>
        </w:tc>
        <w:tc>
          <w:tcPr>
            <w:tcW w:w="994" w:type="dxa"/>
            <w:tcBorders>
              <w:top w:val="nil"/>
              <w:left w:val="single" w:sz="4" w:space="0" w:color="auto"/>
              <w:bottom w:val="single" w:sz="4" w:space="0" w:color="auto"/>
              <w:right w:val="single" w:sz="4" w:space="0" w:color="auto"/>
            </w:tcBorders>
            <w:shd w:val="clear" w:color="FFE200" w:fill="FFE200"/>
            <w:vAlign w:val="bottom"/>
          </w:tcPr>
          <w:p w14:paraId="4E0B384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(1.2 - 5.9%)</w:t>
            </w:r>
          </w:p>
        </w:tc>
        <w:tc>
          <w:tcPr>
            <w:tcW w:w="1210" w:type="dxa"/>
            <w:tcBorders>
              <w:top w:val="nil"/>
              <w:left w:val="single" w:sz="4" w:space="0" w:color="auto"/>
              <w:bottom w:val="single" w:sz="4" w:space="0" w:color="auto"/>
              <w:right w:val="single" w:sz="4" w:space="0" w:color="auto"/>
            </w:tcBorders>
            <w:shd w:val="clear" w:color="FFE600" w:fill="FFE600"/>
            <w:vAlign w:val="bottom"/>
          </w:tcPr>
          <w:p w14:paraId="1F79DFC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(55 - 278)</w:t>
            </w:r>
          </w:p>
        </w:tc>
        <w:tc>
          <w:tcPr>
            <w:tcW w:w="994" w:type="dxa"/>
            <w:tcBorders>
              <w:top w:val="nil"/>
              <w:left w:val="single" w:sz="4" w:space="0" w:color="auto"/>
              <w:bottom w:val="single" w:sz="4" w:space="0" w:color="auto"/>
              <w:right w:val="single" w:sz="4" w:space="0" w:color="auto"/>
            </w:tcBorders>
            <w:shd w:val="clear" w:color="FFE600" w:fill="FFE600"/>
            <w:vAlign w:val="bottom"/>
          </w:tcPr>
          <w:p w14:paraId="218B58D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(1.1 - 5.1%)</w:t>
            </w:r>
          </w:p>
        </w:tc>
        <w:tc>
          <w:tcPr>
            <w:tcW w:w="1210" w:type="dxa"/>
            <w:tcBorders>
              <w:top w:val="nil"/>
              <w:left w:val="single" w:sz="4" w:space="0" w:color="auto"/>
              <w:bottom w:val="single" w:sz="4" w:space="0" w:color="auto"/>
              <w:right w:val="single" w:sz="4" w:space="0" w:color="auto"/>
            </w:tcBorders>
            <w:shd w:val="clear" w:color="FFF200" w:fill="FFF200"/>
            <w:vAlign w:val="bottom"/>
          </w:tcPr>
          <w:p w14:paraId="79DC381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(28 - 140)</w:t>
            </w:r>
          </w:p>
        </w:tc>
        <w:tc>
          <w:tcPr>
            <w:tcW w:w="994" w:type="dxa"/>
            <w:tcBorders>
              <w:top w:val="nil"/>
              <w:left w:val="single" w:sz="4" w:space="0" w:color="auto"/>
              <w:bottom w:val="single" w:sz="4" w:space="0" w:color="auto"/>
              <w:right w:val="single" w:sz="4" w:space="0" w:color="auto"/>
            </w:tcBorders>
            <w:shd w:val="clear" w:color="FFF200" w:fill="FFF200"/>
            <w:vAlign w:val="bottom"/>
          </w:tcPr>
          <w:p w14:paraId="10610AED"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(0.5 - 2.6%)</w:t>
            </w:r>
          </w:p>
        </w:tc>
      </w:tr>
      <w:tr w:rsidR="00F50E0E" w:rsidRPr="006E1E2E" w14:paraId="59A6B78F"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95B39FA" w14:textId="77777777" w:rsidR="00F50E0E" w:rsidRPr="00811BF5" w:rsidRDefault="00F50E0E" w:rsidP="007B5A9B">
            <w:pPr>
              <w:spacing w:line="204" w:lineRule="auto"/>
              <w:jc w:val="center"/>
              <w:rPr>
                <w:b/>
                <w:bCs/>
                <w:sz w:val="16"/>
                <w:szCs w:val="16"/>
              </w:rPr>
            </w:pPr>
            <w:r>
              <w:rPr>
                <w:b/>
                <w:bCs/>
                <w:sz w:val="16"/>
                <w:szCs w:val="16"/>
              </w:rPr>
              <w:t>Maryland</w:t>
            </w:r>
          </w:p>
        </w:tc>
        <w:tc>
          <w:tcPr>
            <w:tcW w:w="1511" w:type="dxa"/>
            <w:tcBorders>
              <w:top w:val="single" w:sz="4" w:space="0" w:color="auto"/>
              <w:left w:val="single" w:sz="8" w:space="0" w:color="auto"/>
              <w:bottom w:val="nil"/>
              <w:right w:val="single" w:sz="8" w:space="0" w:color="auto"/>
            </w:tcBorders>
            <w:shd w:val="clear" w:color="auto" w:fill="FFFFFF" w:themeFill="background1"/>
          </w:tcPr>
          <w:p w14:paraId="5BCBDA80" w14:textId="77777777" w:rsidR="00F50E0E" w:rsidRPr="00AB48E1" w:rsidRDefault="00F50E0E" w:rsidP="007B5A9B">
            <w:pPr>
              <w:spacing w:line="204" w:lineRule="auto"/>
              <w:jc w:val="center"/>
              <w:rPr>
                <w:sz w:val="16"/>
                <w:szCs w:val="16"/>
              </w:rPr>
            </w:pPr>
            <w:r w:rsidRPr="00AB48E1">
              <w:rPr>
                <w:sz w:val="16"/>
                <w:szCs w:val="16"/>
              </w:rPr>
              <w:t>2,747</w:t>
            </w:r>
          </w:p>
        </w:tc>
        <w:tc>
          <w:tcPr>
            <w:tcW w:w="1210" w:type="dxa"/>
            <w:tcBorders>
              <w:top w:val="single" w:sz="4" w:space="0" w:color="auto"/>
              <w:left w:val="nil"/>
              <w:bottom w:val="nil"/>
              <w:right w:val="single" w:sz="4" w:space="0" w:color="auto"/>
            </w:tcBorders>
            <w:shd w:val="clear" w:color="FFE200" w:fill="FFE200"/>
            <w:vAlign w:val="bottom"/>
          </w:tcPr>
          <w:p w14:paraId="368A408F"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92</w:t>
            </w:r>
          </w:p>
        </w:tc>
        <w:tc>
          <w:tcPr>
            <w:tcW w:w="994" w:type="dxa"/>
            <w:tcBorders>
              <w:top w:val="single" w:sz="4" w:space="0" w:color="auto"/>
              <w:left w:val="single" w:sz="4" w:space="0" w:color="auto"/>
              <w:bottom w:val="nil"/>
              <w:right w:val="single" w:sz="4" w:space="0" w:color="auto"/>
            </w:tcBorders>
            <w:shd w:val="clear" w:color="FFE200" w:fill="FFE200"/>
            <w:vAlign w:val="bottom"/>
          </w:tcPr>
          <w:p w14:paraId="70DB82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w:t>
            </w:r>
          </w:p>
        </w:tc>
        <w:tc>
          <w:tcPr>
            <w:tcW w:w="1210" w:type="dxa"/>
            <w:tcBorders>
              <w:top w:val="single" w:sz="4" w:space="0" w:color="auto"/>
              <w:left w:val="single" w:sz="4" w:space="0" w:color="auto"/>
              <w:bottom w:val="nil"/>
              <w:right w:val="single" w:sz="4" w:space="0" w:color="auto"/>
            </w:tcBorders>
            <w:shd w:val="clear" w:color="FFE600" w:fill="FFE600"/>
            <w:vAlign w:val="bottom"/>
          </w:tcPr>
          <w:p w14:paraId="302BEB1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81</w:t>
            </w:r>
          </w:p>
        </w:tc>
        <w:tc>
          <w:tcPr>
            <w:tcW w:w="994" w:type="dxa"/>
            <w:tcBorders>
              <w:top w:val="single" w:sz="4" w:space="0" w:color="auto"/>
              <w:left w:val="single" w:sz="4" w:space="0" w:color="auto"/>
              <w:bottom w:val="nil"/>
              <w:right w:val="single" w:sz="4" w:space="0" w:color="auto"/>
            </w:tcBorders>
            <w:shd w:val="clear" w:color="FFE600" w:fill="FFE600"/>
            <w:vAlign w:val="bottom"/>
          </w:tcPr>
          <w:p w14:paraId="1FE7582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2.9%</w:t>
            </w:r>
          </w:p>
        </w:tc>
        <w:tc>
          <w:tcPr>
            <w:tcW w:w="1210" w:type="dxa"/>
            <w:tcBorders>
              <w:top w:val="single" w:sz="4" w:space="0" w:color="auto"/>
              <w:left w:val="single" w:sz="4" w:space="0" w:color="auto"/>
              <w:bottom w:val="nil"/>
              <w:right w:val="single" w:sz="4" w:space="0" w:color="auto"/>
            </w:tcBorders>
            <w:shd w:val="clear" w:color="FFF100" w:fill="FFF100"/>
            <w:vAlign w:val="bottom"/>
          </w:tcPr>
          <w:p w14:paraId="092CC45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44</w:t>
            </w:r>
          </w:p>
        </w:tc>
        <w:tc>
          <w:tcPr>
            <w:tcW w:w="994" w:type="dxa"/>
            <w:tcBorders>
              <w:top w:val="single" w:sz="4" w:space="0" w:color="auto"/>
              <w:left w:val="single" w:sz="4" w:space="0" w:color="auto"/>
              <w:bottom w:val="nil"/>
              <w:right w:val="single" w:sz="4" w:space="0" w:color="auto"/>
            </w:tcBorders>
            <w:shd w:val="clear" w:color="FFF100" w:fill="FFF100"/>
            <w:vAlign w:val="bottom"/>
          </w:tcPr>
          <w:p w14:paraId="15758CC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w:t>
            </w:r>
          </w:p>
        </w:tc>
      </w:tr>
      <w:tr w:rsidR="00F50E0E" w:rsidRPr="006E1E2E" w14:paraId="7E2B66B8"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6BDCE028" w14:textId="77777777" w:rsidR="00F50E0E" w:rsidRPr="00811BF5" w:rsidRDefault="00F50E0E" w:rsidP="007B5A9B">
            <w:pPr>
              <w:spacing w:line="204" w:lineRule="auto"/>
              <w:jc w:val="center"/>
              <w:rPr>
                <w:sz w:val="16"/>
                <w:szCs w:val="16"/>
              </w:rPr>
            </w:pPr>
          </w:p>
        </w:tc>
        <w:tc>
          <w:tcPr>
            <w:tcW w:w="1511" w:type="dxa"/>
            <w:tcBorders>
              <w:top w:val="nil"/>
              <w:left w:val="single" w:sz="8" w:space="0" w:color="auto"/>
              <w:bottom w:val="single" w:sz="4" w:space="0" w:color="auto"/>
              <w:right w:val="single" w:sz="8" w:space="0" w:color="auto"/>
            </w:tcBorders>
            <w:shd w:val="clear" w:color="auto" w:fill="FFFFFF" w:themeFill="background1"/>
          </w:tcPr>
          <w:p w14:paraId="13905E5D" w14:textId="77777777" w:rsidR="00F50E0E" w:rsidRPr="00AB48E1" w:rsidRDefault="00F50E0E" w:rsidP="007B5A9B">
            <w:pPr>
              <w:spacing w:line="204" w:lineRule="auto"/>
              <w:jc w:val="center"/>
              <w:rPr>
                <w:sz w:val="16"/>
                <w:szCs w:val="16"/>
              </w:rPr>
            </w:pPr>
            <w:r w:rsidRPr="00AB48E1">
              <w:rPr>
                <w:sz w:val="16"/>
                <w:szCs w:val="16"/>
              </w:rPr>
              <w:t>(2,261 - 3,440)</w:t>
            </w:r>
          </w:p>
        </w:tc>
        <w:tc>
          <w:tcPr>
            <w:tcW w:w="1210" w:type="dxa"/>
            <w:tcBorders>
              <w:top w:val="nil"/>
              <w:left w:val="nil"/>
              <w:bottom w:val="single" w:sz="4" w:space="0" w:color="auto"/>
              <w:right w:val="single" w:sz="4" w:space="0" w:color="auto"/>
            </w:tcBorders>
            <w:shd w:val="clear" w:color="FFE200" w:fill="FFE200"/>
            <w:vAlign w:val="bottom"/>
          </w:tcPr>
          <w:p w14:paraId="2480C4C4"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(34 - 158)</w:t>
            </w:r>
          </w:p>
        </w:tc>
        <w:tc>
          <w:tcPr>
            <w:tcW w:w="994" w:type="dxa"/>
            <w:tcBorders>
              <w:top w:val="nil"/>
              <w:left w:val="single" w:sz="4" w:space="0" w:color="auto"/>
              <w:bottom w:val="single" w:sz="4" w:space="0" w:color="auto"/>
              <w:right w:val="single" w:sz="4" w:space="0" w:color="auto"/>
            </w:tcBorders>
            <w:shd w:val="clear" w:color="FFE200" w:fill="FFE200"/>
            <w:vAlign w:val="bottom"/>
          </w:tcPr>
          <w:p w14:paraId="7B0968C5"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(1.2 - 5.8%)</w:t>
            </w:r>
          </w:p>
        </w:tc>
        <w:tc>
          <w:tcPr>
            <w:tcW w:w="1210" w:type="dxa"/>
            <w:tcBorders>
              <w:top w:val="nil"/>
              <w:left w:val="single" w:sz="4" w:space="0" w:color="auto"/>
              <w:bottom w:val="single" w:sz="4" w:space="0" w:color="auto"/>
              <w:right w:val="single" w:sz="4" w:space="0" w:color="auto"/>
            </w:tcBorders>
            <w:shd w:val="clear" w:color="FFE600" w:fill="FFE600"/>
            <w:vAlign w:val="bottom"/>
          </w:tcPr>
          <w:p w14:paraId="3305380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(30 - 137)</w:t>
            </w:r>
          </w:p>
        </w:tc>
        <w:tc>
          <w:tcPr>
            <w:tcW w:w="994" w:type="dxa"/>
            <w:tcBorders>
              <w:top w:val="nil"/>
              <w:left w:val="single" w:sz="4" w:space="0" w:color="auto"/>
              <w:bottom w:val="single" w:sz="4" w:space="0" w:color="auto"/>
              <w:right w:val="single" w:sz="4" w:space="0" w:color="auto"/>
            </w:tcBorders>
            <w:shd w:val="clear" w:color="FFE600" w:fill="FFE600"/>
            <w:vAlign w:val="bottom"/>
          </w:tcPr>
          <w:p w14:paraId="6A43B5D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(1.1 - 5.1%)</w:t>
            </w:r>
          </w:p>
        </w:tc>
        <w:tc>
          <w:tcPr>
            <w:tcW w:w="1210" w:type="dxa"/>
            <w:tcBorders>
              <w:top w:val="nil"/>
              <w:left w:val="single" w:sz="4" w:space="0" w:color="auto"/>
              <w:bottom w:val="single" w:sz="4" w:space="0" w:color="auto"/>
              <w:right w:val="single" w:sz="4" w:space="0" w:color="auto"/>
            </w:tcBorders>
            <w:shd w:val="clear" w:color="FFF100" w:fill="FFF100"/>
            <w:vAlign w:val="bottom"/>
          </w:tcPr>
          <w:p w14:paraId="42A2F921"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(16 - 73)</w:t>
            </w:r>
          </w:p>
        </w:tc>
        <w:tc>
          <w:tcPr>
            <w:tcW w:w="994" w:type="dxa"/>
            <w:tcBorders>
              <w:top w:val="nil"/>
              <w:left w:val="single" w:sz="4" w:space="0" w:color="auto"/>
              <w:bottom w:val="single" w:sz="4" w:space="0" w:color="auto"/>
              <w:right w:val="single" w:sz="4" w:space="0" w:color="auto"/>
            </w:tcBorders>
            <w:shd w:val="clear" w:color="FFF100" w:fill="FFF100"/>
            <w:vAlign w:val="bottom"/>
          </w:tcPr>
          <w:p w14:paraId="013C378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(0.6 - 2.7%)</w:t>
            </w:r>
          </w:p>
        </w:tc>
      </w:tr>
      <w:tr w:rsidR="00F50E0E" w:rsidRPr="006E1E2E" w14:paraId="0F61B41D" w14:textId="77777777" w:rsidTr="007B5A9B">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210ACE2" w14:textId="77777777" w:rsidR="00F50E0E" w:rsidRPr="00811BF5" w:rsidRDefault="00F50E0E" w:rsidP="007B5A9B">
            <w:pPr>
              <w:spacing w:line="204" w:lineRule="auto"/>
              <w:jc w:val="center"/>
              <w:rPr>
                <w:b/>
                <w:bCs/>
                <w:sz w:val="16"/>
                <w:szCs w:val="16"/>
              </w:rPr>
            </w:pPr>
            <w:r>
              <w:rPr>
                <w:b/>
                <w:bCs/>
                <w:sz w:val="16"/>
                <w:szCs w:val="16"/>
              </w:rPr>
              <w:t>Washington</w:t>
            </w:r>
          </w:p>
        </w:tc>
        <w:tc>
          <w:tcPr>
            <w:tcW w:w="1511" w:type="dxa"/>
            <w:tcBorders>
              <w:top w:val="single" w:sz="4" w:space="0" w:color="auto"/>
              <w:left w:val="single" w:sz="8" w:space="0" w:color="auto"/>
              <w:bottom w:val="nil"/>
              <w:right w:val="single" w:sz="8" w:space="0" w:color="auto"/>
            </w:tcBorders>
            <w:shd w:val="clear" w:color="auto" w:fill="FFFFFF" w:themeFill="background1"/>
          </w:tcPr>
          <w:p w14:paraId="34C55236" w14:textId="77777777" w:rsidR="00F50E0E" w:rsidRPr="00AB48E1" w:rsidRDefault="00F50E0E" w:rsidP="007B5A9B">
            <w:pPr>
              <w:spacing w:line="204" w:lineRule="auto"/>
              <w:jc w:val="center"/>
              <w:rPr>
                <w:sz w:val="16"/>
                <w:szCs w:val="16"/>
              </w:rPr>
            </w:pPr>
            <w:r w:rsidRPr="00AB48E1">
              <w:rPr>
                <w:sz w:val="16"/>
                <w:szCs w:val="16"/>
              </w:rPr>
              <w:t>3,404</w:t>
            </w:r>
          </w:p>
        </w:tc>
        <w:tc>
          <w:tcPr>
            <w:tcW w:w="1210" w:type="dxa"/>
            <w:tcBorders>
              <w:top w:val="single" w:sz="4" w:space="0" w:color="auto"/>
              <w:left w:val="nil"/>
              <w:bottom w:val="nil"/>
              <w:right w:val="single" w:sz="4" w:space="0" w:color="auto"/>
            </w:tcBorders>
            <w:shd w:val="clear" w:color="FFE800" w:fill="FFE800"/>
            <w:vAlign w:val="bottom"/>
          </w:tcPr>
          <w:p w14:paraId="10EFC1F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92</w:t>
            </w:r>
          </w:p>
        </w:tc>
        <w:tc>
          <w:tcPr>
            <w:tcW w:w="994" w:type="dxa"/>
            <w:tcBorders>
              <w:top w:val="single" w:sz="4" w:space="0" w:color="auto"/>
              <w:left w:val="single" w:sz="4" w:space="0" w:color="auto"/>
              <w:bottom w:val="nil"/>
              <w:right w:val="single" w:sz="4" w:space="0" w:color="auto"/>
            </w:tcBorders>
            <w:shd w:val="clear" w:color="FFE800" w:fill="FFE800"/>
            <w:vAlign w:val="bottom"/>
          </w:tcPr>
          <w:p w14:paraId="58F15DE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2.7%</w:t>
            </w:r>
          </w:p>
        </w:tc>
        <w:tc>
          <w:tcPr>
            <w:tcW w:w="1210" w:type="dxa"/>
            <w:tcBorders>
              <w:top w:val="single" w:sz="4" w:space="0" w:color="auto"/>
              <w:left w:val="single" w:sz="4" w:space="0" w:color="auto"/>
              <w:bottom w:val="nil"/>
              <w:right w:val="single" w:sz="4" w:space="0" w:color="auto"/>
            </w:tcBorders>
            <w:shd w:val="clear" w:color="FFEA00" w:fill="FFEA00"/>
            <w:vAlign w:val="bottom"/>
          </w:tcPr>
          <w:p w14:paraId="3EAD193A"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83</w:t>
            </w:r>
          </w:p>
        </w:tc>
        <w:tc>
          <w:tcPr>
            <w:tcW w:w="994" w:type="dxa"/>
            <w:tcBorders>
              <w:top w:val="single" w:sz="4" w:space="0" w:color="auto"/>
              <w:left w:val="single" w:sz="4" w:space="0" w:color="auto"/>
              <w:bottom w:val="nil"/>
              <w:right w:val="single" w:sz="4" w:space="0" w:color="auto"/>
            </w:tcBorders>
            <w:shd w:val="clear" w:color="FFEA00" w:fill="FFEA00"/>
            <w:vAlign w:val="bottom"/>
          </w:tcPr>
          <w:p w14:paraId="11AD8E87"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2.4%</w:t>
            </w:r>
          </w:p>
        </w:tc>
        <w:tc>
          <w:tcPr>
            <w:tcW w:w="1210" w:type="dxa"/>
            <w:tcBorders>
              <w:top w:val="single" w:sz="4" w:space="0" w:color="auto"/>
              <w:left w:val="single" w:sz="4" w:space="0" w:color="auto"/>
              <w:bottom w:val="nil"/>
              <w:right w:val="single" w:sz="4" w:space="0" w:color="auto"/>
            </w:tcBorders>
            <w:shd w:val="clear" w:color="FFF300" w:fill="FFF300"/>
            <w:vAlign w:val="bottom"/>
          </w:tcPr>
          <w:p w14:paraId="4A419D52"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47</w:t>
            </w:r>
          </w:p>
        </w:tc>
        <w:tc>
          <w:tcPr>
            <w:tcW w:w="994" w:type="dxa"/>
            <w:tcBorders>
              <w:top w:val="single" w:sz="4" w:space="0" w:color="auto"/>
              <w:left w:val="single" w:sz="4" w:space="0" w:color="auto"/>
              <w:bottom w:val="nil"/>
              <w:right w:val="single" w:sz="4" w:space="0" w:color="auto"/>
            </w:tcBorders>
            <w:shd w:val="clear" w:color="FFF300" w:fill="FFF300"/>
            <w:vAlign w:val="bottom"/>
          </w:tcPr>
          <w:p w14:paraId="523D292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1.4%</w:t>
            </w:r>
          </w:p>
        </w:tc>
      </w:tr>
      <w:tr w:rsidR="00F50E0E" w:rsidRPr="006E1E2E" w14:paraId="7CDBB07E" w14:textId="77777777" w:rsidTr="007B5A9B">
        <w:trPr>
          <w:trHeight w:val="144"/>
          <w:jc w:val="center"/>
        </w:trPr>
        <w:tc>
          <w:tcPr>
            <w:tcW w:w="1123" w:type="dxa"/>
            <w:vMerge/>
            <w:tcBorders>
              <w:left w:val="single" w:sz="8" w:space="0" w:color="auto"/>
              <w:bottom w:val="single" w:sz="8" w:space="0" w:color="auto"/>
              <w:right w:val="single" w:sz="8" w:space="0" w:color="auto"/>
            </w:tcBorders>
            <w:vAlign w:val="center"/>
          </w:tcPr>
          <w:p w14:paraId="32476D51" w14:textId="77777777" w:rsidR="00F50E0E" w:rsidRPr="00811BF5" w:rsidRDefault="00F50E0E" w:rsidP="007B5A9B">
            <w:pPr>
              <w:spacing w:line="204" w:lineRule="auto"/>
              <w:jc w:val="center"/>
              <w:rPr>
                <w:b/>
                <w:bCs/>
                <w:sz w:val="16"/>
                <w:szCs w:val="16"/>
              </w:rPr>
            </w:pPr>
          </w:p>
        </w:tc>
        <w:tc>
          <w:tcPr>
            <w:tcW w:w="1511" w:type="dxa"/>
            <w:tcBorders>
              <w:top w:val="nil"/>
              <w:left w:val="single" w:sz="8" w:space="0" w:color="auto"/>
              <w:bottom w:val="single" w:sz="4" w:space="0" w:color="auto"/>
              <w:right w:val="single" w:sz="8" w:space="0" w:color="auto"/>
            </w:tcBorders>
            <w:shd w:val="clear" w:color="auto" w:fill="FFFFFF" w:themeFill="background1"/>
          </w:tcPr>
          <w:p w14:paraId="7939796A" w14:textId="77777777" w:rsidR="00F50E0E" w:rsidRPr="00AB48E1" w:rsidRDefault="00F50E0E" w:rsidP="007B5A9B">
            <w:pPr>
              <w:spacing w:line="204" w:lineRule="auto"/>
              <w:jc w:val="center"/>
              <w:rPr>
                <w:sz w:val="16"/>
                <w:szCs w:val="16"/>
              </w:rPr>
            </w:pPr>
            <w:r w:rsidRPr="00AB48E1">
              <w:rPr>
                <w:sz w:val="16"/>
                <w:szCs w:val="16"/>
              </w:rPr>
              <w:t>(2,815 - 3,983)</w:t>
            </w:r>
          </w:p>
        </w:tc>
        <w:tc>
          <w:tcPr>
            <w:tcW w:w="1210" w:type="dxa"/>
            <w:tcBorders>
              <w:top w:val="nil"/>
              <w:left w:val="nil"/>
              <w:bottom w:val="single" w:sz="4" w:space="0" w:color="auto"/>
              <w:right w:val="single" w:sz="4" w:space="0" w:color="auto"/>
            </w:tcBorders>
            <w:shd w:val="clear" w:color="FFE800" w:fill="FFE800"/>
            <w:vAlign w:val="bottom"/>
          </w:tcPr>
          <w:p w14:paraId="2CF3D22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(34 - 157)</w:t>
            </w:r>
          </w:p>
        </w:tc>
        <w:tc>
          <w:tcPr>
            <w:tcW w:w="994" w:type="dxa"/>
            <w:tcBorders>
              <w:top w:val="nil"/>
              <w:left w:val="single" w:sz="4" w:space="0" w:color="auto"/>
              <w:bottom w:val="single" w:sz="4" w:space="0" w:color="auto"/>
              <w:right w:val="single" w:sz="4" w:space="0" w:color="auto"/>
            </w:tcBorders>
            <w:shd w:val="clear" w:color="FFE800" w:fill="FFE800"/>
            <w:vAlign w:val="bottom"/>
          </w:tcPr>
          <w:p w14:paraId="20D27C70"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(1.0 - 4.7%)</w:t>
            </w:r>
          </w:p>
        </w:tc>
        <w:tc>
          <w:tcPr>
            <w:tcW w:w="1210" w:type="dxa"/>
            <w:tcBorders>
              <w:top w:val="nil"/>
              <w:left w:val="single" w:sz="4" w:space="0" w:color="auto"/>
              <w:bottom w:val="single" w:sz="4" w:space="0" w:color="auto"/>
              <w:right w:val="single" w:sz="4" w:space="0" w:color="auto"/>
            </w:tcBorders>
            <w:shd w:val="clear" w:color="FFEA00" w:fill="FFEA00"/>
            <w:vAlign w:val="bottom"/>
          </w:tcPr>
          <w:p w14:paraId="45FC8CBC"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(31 - 140)</w:t>
            </w:r>
          </w:p>
        </w:tc>
        <w:tc>
          <w:tcPr>
            <w:tcW w:w="994" w:type="dxa"/>
            <w:tcBorders>
              <w:top w:val="nil"/>
              <w:left w:val="single" w:sz="4" w:space="0" w:color="auto"/>
              <w:bottom w:val="single" w:sz="4" w:space="0" w:color="auto"/>
              <w:right w:val="single" w:sz="4" w:space="0" w:color="auto"/>
            </w:tcBorders>
            <w:shd w:val="clear" w:color="FFEA00" w:fill="FFEA00"/>
            <w:vAlign w:val="bottom"/>
          </w:tcPr>
          <w:p w14:paraId="04AFDD0B"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(0.9 - 4.2%)</w:t>
            </w:r>
          </w:p>
        </w:tc>
        <w:tc>
          <w:tcPr>
            <w:tcW w:w="1210" w:type="dxa"/>
            <w:tcBorders>
              <w:top w:val="nil"/>
              <w:left w:val="single" w:sz="4" w:space="0" w:color="auto"/>
              <w:bottom w:val="single" w:sz="4" w:space="0" w:color="auto"/>
              <w:right w:val="single" w:sz="4" w:space="0" w:color="auto"/>
            </w:tcBorders>
            <w:shd w:val="clear" w:color="FFF300" w:fill="FFF300"/>
            <w:vAlign w:val="bottom"/>
          </w:tcPr>
          <w:p w14:paraId="69BFB32E"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(18 - 78)</w:t>
            </w:r>
          </w:p>
        </w:tc>
        <w:tc>
          <w:tcPr>
            <w:tcW w:w="994" w:type="dxa"/>
            <w:tcBorders>
              <w:top w:val="nil"/>
              <w:left w:val="single" w:sz="4" w:space="0" w:color="auto"/>
              <w:bottom w:val="single" w:sz="4" w:space="0" w:color="auto"/>
              <w:right w:val="single" w:sz="4" w:space="0" w:color="auto"/>
            </w:tcBorders>
            <w:shd w:val="clear" w:color="FFF300" w:fill="FFF300"/>
            <w:vAlign w:val="bottom"/>
          </w:tcPr>
          <w:p w14:paraId="7A49D0C9" w14:textId="77777777" w:rsidR="00F50E0E" w:rsidRPr="00B100BF" w:rsidRDefault="00F50E0E" w:rsidP="007B5A9B">
            <w:pPr>
              <w:spacing w:line="204" w:lineRule="auto"/>
              <w:jc w:val="center"/>
              <w:rPr>
                <w:sz w:val="15"/>
                <w:szCs w:val="15"/>
              </w:rPr>
            </w:pPr>
            <w:r w:rsidRPr="00795E51">
              <w:rPr>
                <w:rFonts w:eastAsia="Times New Roman"/>
                <w:color w:val="000000"/>
                <w:sz w:val="16"/>
                <w:szCs w:val="16"/>
                <w:lang w:val="en-US"/>
              </w:rPr>
              <w:t>(0.5 - 2.3%)</w:t>
            </w:r>
          </w:p>
        </w:tc>
      </w:tr>
      <w:tr w:rsidR="00F50E0E" w:rsidRPr="006E1E2E" w14:paraId="65481384" w14:textId="77777777" w:rsidTr="007B5A9B">
        <w:trPr>
          <w:trHeight w:val="144"/>
          <w:jc w:val="center"/>
        </w:trPr>
        <w:tc>
          <w:tcPr>
            <w:tcW w:w="1123" w:type="dxa"/>
            <w:vMerge w:val="restart"/>
            <w:tcBorders>
              <w:top w:val="single" w:sz="8" w:space="0" w:color="auto"/>
              <w:left w:val="single" w:sz="8" w:space="0" w:color="auto"/>
              <w:right w:val="single" w:sz="8" w:space="0" w:color="auto"/>
            </w:tcBorders>
            <w:vAlign w:val="center"/>
          </w:tcPr>
          <w:p w14:paraId="130ECD2F" w14:textId="77777777" w:rsidR="00F50E0E" w:rsidRPr="00811BF5" w:rsidRDefault="00F50E0E" w:rsidP="007B5A9B">
            <w:pPr>
              <w:spacing w:line="204" w:lineRule="auto"/>
              <w:jc w:val="center"/>
              <w:rPr>
                <w:b/>
                <w:bCs/>
                <w:sz w:val="16"/>
                <w:szCs w:val="16"/>
              </w:rPr>
            </w:pPr>
            <w:r w:rsidRPr="00811BF5">
              <w:rPr>
                <w:b/>
                <w:bCs/>
                <w:sz w:val="16"/>
                <w:szCs w:val="16"/>
              </w:rPr>
              <w:t>Total</w:t>
            </w:r>
          </w:p>
        </w:tc>
        <w:tc>
          <w:tcPr>
            <w:tcW w:w="1511" w:type="dxa"/>
            <w:tcBorders>
              <w:top w:val="single" w:sz="4" w:space="0" w:color="auto"/>
              <w:left w:val="nil"/>
              <w:bottom w:val="nil"/>
              <w:right w:val="single" w:sz="4" w:space="0" w:color="auto"/>
            </w:tcBorders>
            <w:shd w:val="clear" w:color="FFFFFF" w:fill="FFFFFF"/>
          </w:tcPr>
          <w:p w14:paraId="39E23DD8" w14:textId="77777777" w:rsidR="00F50E0E" w:rsidRPr="00AB48E1" w:rsidRDefault="00F50E0E" w:rsidP="007B5A9B">
            <w:pPr>
              <w:spacing w:line="204" w:lineRule="auto"/>
              <w:jc w:val="center"/>
              <w:rPr>
                <w:b/>
                <w:bCs/>
                <w:sz w:val="16"/>
                <w:szCs w:val="16"/>
              </w:rPr>
            </w:pPr>
            <w:r w:rsidRPr="00AB48E1">
              <w:rPr>
                <w:sz w:val="16"/>
                <w:szCs w:val="16"/>
              </w:rPr>
              <w:t>129,252</w:t>
            </w:r>
          </w:p>
        </w:tc>
        <w:tc>
          <w:tcPr>
            <w:tcW w:w="1210" w:type="dxa"/>
            <w:tcBorders>
              <w:top w:val="single" w:sz="4" w:space="0" w:color="auto"/>
              <w:left w:val="nil"/>
              <w:bottom w:val="nil"/>
              <w:right w:val="single" w:sz="4" w:space="0" w:color="auto"/>
            </w:tcBorders>
            <w:shd w:val="clear" w:color="FFAB00" w:fill="FFAB00"/>
            <w:vAlign w:val="bottom"/>
          </w:tcPr>
          <w:p w14:paraId="376B6308"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12,751</w:t>
            </w:r>
          </w:p>
        </w:tc>
        <w:tc>
          <w:tcPr>
            <w:tcW w:w="994" w:type="dxa"/>
            <w:tcBorders>
              <w:top w:val="single" w:sz="4" w:space="0" w:color="auto"/>
              <w:left w:val="single" w:sz="4" w:space="0" w:color="auto"/>
              <w:bottom w:val="nil"/>
              <w:right w:val="single" w:sz="4" w:space="0" w:color="auto"/>
            </w:tcBorders>
            <w:shd w:val="clear" w:color="FFAB00" w:fill="FFAB00"/>
            <w:vAlign w:val="bottom"/>
          </w:tcPr>
          <w:p w14:paraId="2DC30266"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9.9%</w:t>
            </w:r>
          </w:p>
        </w:tc>
        <w:tc>
          <w:tcPr>
            <w:tcW w:w="1210" w:type="dxa"/>
            <w:tcBorders>
              <w:top w:val="single" w:sz="4" w:space="0" w:color="auto"/>
              <w:left w:val="single" w:sz="4" w:space="0" w:color="auto"/>
              <w:bottom w:val="nil"/>
              <w:right w:val="single" w:sz="4" w:space="0" w:color="auto"/>
            </w:tcBorders>
            <w:shd w:val="clear" w:color="FFB900" w:fill="FFB900"/>
            <w:vAlign w:val="bottom"/>
          </w:tcPr>
          <w:p w14:paraId="2D3FCA63"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10,630</w:t>
            </w:r>
          </w:p>
        </w:tc>
        <w:tc>
          <w:tcPr>
            <w:tcW w:w="994" w:type="dxa"/>
            <w:tcBorders>
              <w:top w:val="single" w:sz="4" w:space="0" w:color="auto"/>
              <w:left w:val="single" w:sz="4" w:space="0" w:color="auto"/>
              <w:bottom w:val="nil"/>
              <w:right w:val="single" w:sz="4" w:space="0" w:color="auto"/>
            </w:tcBorders>
            <w:shd w:val="clear" w:color="FFB900" w:fill="FFB900"/>
            <w:vAlign w:val="bottom"/>
          </w:tcPr>
          <w:p w14:paraId="03440ED0"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8.2%</w:t>
            </w:r>
          </w:p>
        </w:tc>
        <w:tc>
          <w:tcPr>
            <w:tcW w:w="1210" w:type="dxa"/>
            <w:tcBorders>
              <w:top w:val="single" w:sz="4" w:space="0" w:color="auto"/>
              <w:left w:val="single" w:sz="4" w:space="0" w:color="auto"/>
              <w:bottom w:val="nil"/>
              <w:right w:val="single" w:sz="4" w:space="0" w:color="auto"/>
            </w:tcBorders>
            <w:shd w:val="clear" w:color="FFDE00" w:fill="FFDE00"/>
            <w:vAlign w:val="bottom"/>
          </w:tcPr>
          <w:p w14:paraId="64F8E2AE"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5,027</w:t>
            </w:r>
          </w:p>
        </w:tc>
        <w:tc>
          <w:tcPr>
            <w:tcW w:w="994" w:type="dxa"/>
            <w:tcBorders>
              <w:top w:val="single" w:sz="4" w:space="0" w:color="auto"/>
              <w:left w:val="single" w:sz="4" w:space="0" w:color="auto"/>
              <w:bottom w:val="nil"/>
              <w:right w:val="single" w:sz="4" w:space="0" w:color="auto"/>
            </w:tcBorders>
            <w:shd w:val="clear" w:color="FFDE00" w:fill="FFDE00"/>
            <w:vAlign w:val="bottom"/>
          </w:tcPr>
          <w:p w14:paraId="3B1D11FE"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3.9%</w:t>
            </w:r>
          </w:p>
        </w:tc>
      </w:tr>
      <w:tr w:rsidR="00F50E0E" w:rsidRPr="006E1E2E" w14:paraId="06745664" w14:textId="77777777" w:rsidTr="007B5A9B">
        <w:trPr>
          <w:trHeight w:val="144"/>
          <w:jc w:val="center"/>
        </w:trPr>
        <w:tc>
          <w:tcPr>
            <w:tcW w:w="1123" w:type="dxa"/>
            <w:vMerge/>
            <w:tcBorders>
              <w:left w:val="single" w:sz="8" w:space="0" w:color="auto"/>
              <w:bottom w:val="single" w:sz="4" w:space="0" w:color="auto"/>
              <w:right w:val="single" w:sz="8" w:space="0" w:color="auto"/>
            </w:tcBorders>
            <w:vAlign w:val="center"/>
          </w:tcPr>
          <w:p w14:paraId="19218B6B" w14:textId="77777777" w:rsidR="00F50E0E" w:rsidRPr="0058088A" w:rsidRDefault="00F50E0E" w:rsidP="007B5A9B">
            <w:pPr>
              <w:spacing w:line="204" w:lineRule="auto"/>
              <w:jc w:val="center"/>
              <w:rPr>
                <w:b/>
                <w:bCs/>
                <w:sz w:val="14"/>
                <w:szCs w:val="14"/>
              </w:rPr>
            </w:pPr>
          </w:p>
        </w:tc>
        <w:tc>
          <w:tcPr>
            <w:tcW w:w="1511" w:type="dxa"/>
            <w:tcBorders>
              <w:top w:val="nil"/>
              <w:left w:val="nil"/>
              <w:bottom w:val="single" w:sz="4" w:space="0" w:color="auto"/>
              <w:right w:val="single" w:sz="4" w:space="0" w:color="auto"/>
            </w:tcBorders>
            <w:shd w:val="clear" w:color="FFFFFF" w:fill="FFFFFF"/>
          </w:tcPr>
          <w:p w14:paraId="36EE40E4" w14:textId="77777777" w:rsidR="00F50E0E" w:rsidRPr="00AB48E1" w:rsidRDefault="00F50E0E" w:rsidP="007B5A9B">
            <w:pPr>
              <w:spacing w:line="204" w:lineRule="auto"/>
              <w:jc w:val="center"/>
              <w:rPr>
                <w:b/>
                <w:bCs/>
                <w:sz w:val="16"/>
                <w:szCs w:val="16"/>
              </w:rPr>
            </w:pPr>
            <w:r w:rsidRPr="00AB48E1">
              <w:rPr>
                <w:sz w:val="16"/>
                <w:szCs w:val="16"/>
              </w:rPr>
              <w:t>(123,738 - 136,034)</w:t>
            </w:r>
          </w:p>
        </w:tc>
        <w:tc>
          <w:tcPr>
            <w:tcW w:w="1210" w:type="dxa"/>
            <w:tcBorders>
              <w:top w:val="nil"/>
              <w:left w:val="nil"/>
              <w:bottom w:val="nil"/>
              <w:right w:val="single" w:sz="4" w:space="0" w:color="auto"/>
            </w:tcBorders>
            <w:shd w:val="clear" w:color="FFAB00" w:fill="FFAB00"/>
            <w:vAlign w:val="bottom"/>
          </w:tcPr>
          <w:p w14:paraId="6D3C4D6E"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(4,548 - 21,906)</w:t>
            </w:r>
          </w:p>
        </w:tc>
        <w:tc>
          <w:tcPr>
            <w:tcW w:w="994" w:type="dxa"/>
            <w:tcBorders>
              <w:top w:val="nil"/>
              <w:left w:val="single" w:sz="4" w:space="0" w:color="auto"/>
              <w:bottom w:val="nil"/>
              <w:right w:val="single" w:sz="4" w:space="0" w:color="auto"/>
            </w:tcBorders>
            <w:shd w:val="clear" w:color="FFAB00" w:fill="FFAB00"/>
            <w:vAlign w:val="bottom"/>
          </w:tcPr>
          <w:p w14:paraId="3D7376AA"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(3.6 - 16.9%)</w:t>
            </w:r>
          </w:p>
        </w:tc>
        <w:tc>
          <w:tcPr>
            <w:tcW w:w="1210" w:type="dxa"/>
            <w:tcBorders>
              <w:top w:val="nil"/>
              <w:left w:val="single" w:sz="4" w:space="0" w:color="auto"/>
              <w:bottom w:val="nil"/>
              <w:right w:val="single" w:sz="4" w:space="0" w:color="auto"/>
            </w:tcBorders>
            <w:shd w:val="clear" w:color="FFB900" w:fill="FFB900"/>
            <w:vAlign w:val="bottom"/>
          </w:tcPr>
          <w:p w14:paraId="119C1B6C"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(3,866 - 17,925)</w:t>
            </w:r>
          </w:p>
        </w:tc>
        <w:tc>
          <w:tcPr>
            <w:tcW w:w="994" w:type="dxa"/>
            <w:tcBorders>
              <w:top w:val="nil"/>
              <w:left w:val="single" w:sz="4" w:space="0" w:color="auto"/>
              <w:bottom w:val="nil"/>
              <w:right w:val="single" w:sz="4" w:space="0" w:color="auto"/>
            </w:tcBorders>
            <w:shd w:val="clear" w:color="FFB900" w:fill="FFB900"/>
            <w:vAlign w:val="bottom"/>
          </w:tcPr>
          <w:p w14:paraId="2CD4B289"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(3.0 - 14.0%)</w:t>
            </w:r>
          </w:p>
        </w:tc>
        <w:tc>
          <w:tcPr>
            <w:tcW w:w="1210" w:type="dxa"/>
            <w:tcBorders>
              <w:top w:val="nil"/>
              <w:left w:val="single" w:sz="4" w:space="0" w:color="auto"/>
              <w:bottom w:val="nil"/>
              <w:right w:val="single" w:sz="4" w:space="0" w:color="auto"/>
            </w:tcBorders>
            <w:shd w:val="clear" w:color="FFDE00" w:fill="FFDE00"/>
            <w:vAlign w:val="bottom"/>
          </w:tcPr>
          <w:p w14:paraId="76D2035D"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(1,942 - 8,066)</w:t>
            </w:r>
          </w:p>
        </w:tc>
        <w:tc>
          <w:tcPr>
            <w:tcW w:w="994" w:type="dxa"/>
            <w:tcBorders>
              <w:top w:val="nil"/>
              <w:left w:val="single" w:sz="4" w:space="0" w:color="auto"/>
              <w:bottom w:val="nil"/>
              <w:right w:val="single" w:sz="4" w:space="0" w:color="auto"/>
            </w:tcBorders>
            <w:shd w:val="clear" w:color="FFDE00" w:fill="FFDE00"/>
            <w:vAlign w:val="bottom"/>
          </w:tcPr>
          <w:p w14:paraId="71D7FF91" w14:textId="77777777" w:rsidR="00F50E0E" w:rsidRPr="00811BF5" w:rsidRDefault="00F50E0E" w:rsidP="007B5A9B">
            <w:pPr>
              <w:spacing w:line="204" w:lineRule="auto"/>
              <w:jc w:val="center"/>
              <w:rPr>
                <w:b/>
                <w:bCs/>
                <w:sz w:val="16"/>
                <w:szCs w:val="16"/>
              </w:rPr>
            </w:pPr>
            <w:r w:rsidRPr="00795E51">
              <w:rPr>
                <w:rFonts w:eastAsia="Times New Roman"/>
                <w:color w:val="000000"/>
                <w:sz w:val="16"/>
                <w:szCs w:val="16"/>
                <w:lang w:val="en-US"/>
              </w:rPr>
              <w:t>(1.5 - 6.3%)</w:t>
            </w:r>
          </w:p>
        </w:tc>
      </w:tr>
      <w:tr w:rsidR="00F50E0E" w:rsidRPr="006E1E2E" w14:paraId="55744FCF" w14:textId="77777777" w:rsidTr="007B5A9B">
        <w:trPr>
          <w:trHeight w:val="144"/>
          <w:jc w:val="center"/>
        </w:trPr>
        <w:tc>
          <w:tcPr>
            <w:tcW w:w="1123" w:type="dxa"/>
            <w:tcBorders>
              <w:top w:val="single" w:sz="4" w:space="0" w:color="auto"/>
              <w:left w:val="nil"/>
              <w:bottom w:val="nil"/>
              <w:right w:val="nil"/>
            </w:tcBorders>
            <w:vAlign w:val="center"/>
          </w:tcPr>
          <w:p w14:paraId="3822DF6B" w14:textId="77777777" w:rsidR="00F50E0E" w:rsidRPr="0058088A" w:rsidRDefault="00F50E0E" w:rsidP="007B5A9B">
            <w:pPr>
              <w:spacing w:line="204" w:lineRule="auto"/>
              <w:jc w:val="center"/>
              <w:rPr>
                <w:b/>
                <w:bCs/>
                <w:sz w:val="14"/>
                <w:szCs w:val="14"/>
              </w:rPr>
            </w:pPr>
          </w:p>
        </w:tc>
        <w:tc>
          <w:tcPr>
            <w:tcW w:w="1511" w:type="dxa"/>
            <w:tcBorders>
              <w:top w:val="single" w:sz="4" w:space="0" w:color="auto"/>
              <w:left w:val="nil"/>
              <w:bottom w:val="nil"/>
              <w:right w:val="single" w:sz="4" w:space="0" w:color="auto"/>
            </w:tcBorders>
            <w:shd w:val="clear" w:color="FFFFFF" w:fill="FFFFFF"/>
            <w:vAlign w:val="bottom"/>
          </w:tcPr>
          <w:p w14:paraId="2CE1E257" w14:textId="77777777" w:rsidR="00F50E0E" w:rsidRPr="00811BF5" w:rsidRDefault="00F50E0E" w:rsidP="007B5A9B">
            <w:pPr>
              <w:spacing w:line="204" w:lineRule="auto"/>
              <w:jc w:val="center"/>
              <w:rPr>
                <w:rFonts w:eastAsia="Times New Roman"/>
                <w:color w:val="000000"/>
                <w:sz w:val="16"/>
                <w:szCs w:val="16"/>
                <w:lang w:val="en-US"/>
              </w:rPr>
            </w:pPr>
          </w:p>
        </w:tc>
        <w:tc>
          <w:tcPr>
            <w:tcW w:w="6612" w:type="dxa"/>
            <w:gridSpan w:val="6"/>
            <w:tcBorders>
              <w:top w:val="single" w:sz="4" w:space="0" w:color="auto"/>
              <w:left w:val="single" w:sz="4" w:space="0" w:color="auto"/>
              <w:bottom w:val="single" w:sz="4" w:space="0" w:color="auto"/>
              <w:right w:val="single" w:sz="4" w:space="0" w:color="auto"/>
            </w:tcBorders>
            <w:shd w:val="clear" w:color="auto" w:fill="FFFFFF" w:themeFill="background1"/>
            <w:vAlign w:val="bottom"/>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F50E0E" w14:paraId="1FA736AE" w14:textId="77777777" w:rsidTr="007B5A9B">
              <w:trPr>
                <w:trHeight w:val="360"/>
              </w:trPr>
              <w:tc>
                <w:tcPr>
                  <w:tcW w:w="1060" w:type="dxa"/>
                  <w:vAlign w:val="center"/>
                </w:tcPr>
                <w:p w14:paraId="70B4EE9B" w14:textId="77777777" w:rsidR="00F50E0E" w:rsidRDefault="00F50E0E" w:rsidP="007B5A9B">
                  <w:pPr>
                    <w:spacing w:line="204" w:lineRule="auto"/>
                    <w:jc w:val="right"/>
                    <w:rPr>
                      <w:rFonts w:eastAsia="Times New Roman"/>
                      <w:color w:val="000000"/>
                      <w:sz w:val="16"/>
                      <w:szCs w:val="16"/>
                    </w:rPr>
                  </w:pPr>
                  <w:r>
                    <w:rPr>
                      <w:rFonts w:eastAsia="Times New Roman"/>
                      <w:color w:val="000000"/>
                      <w:sz w:val="16"/>
                      <w:szCs w:val="16"/>
                    </w:rPr>
                    <w:t>0%</w:t>
                  </w:r>
                </w:p>
              </w:tc>
              <w:tc>
                <w:tcPr>
                  <w:tcW w:w="4330" w:type="dxa"/>
                  <w:vAlign w:val="center"/>
                </w:tcPr>
                <w:p w14:paraId="6832A9B1" w14:textId="77777777" w:rsidR="00F50E0E" w:rsidRDefault="00F50E0E" w:rsidP="007B5A9B">
                  <w:pPr>
                    <w:spacing w:line="204" w:lineRule="auto"/>
                    <w:jc w:val="center"/>
                    <w:rPr>
                      <w:rFonts w:eastAsia="Times New Roman"/>
                      <w:color w:val="000000"/>
                      <w:sz w:val="16"/>
                      <w:szCs w:val="16"/>
                    </w:rPr>
                  </w:pPr>
                  <w:r>
                    <w:rPr>
                      <w:noProof/>
                    </w:rPr>
                    <w:drawing>
                      <wp:inline distT="0" distB="0" distL="0" distR="0" wp14:anchorId="6A269DBA" wp14:editId="667DC721">
                        <wp:extent cx="2735902" cy="196875"/>
                        <wp:effectExtent l="0" t="0" r="7620" b="0"/>
                        <wp:docPr id="2" name="Picture 2"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4" w:type="dxa"/>
                  <w:vAlign w:val="center"/>
                </w:tcPr>
                <w:p w14:paraId="7AA4CF07" w14:textId="77777777" w:rsidR="00F50E0E" w:rsidRDefault="00F50E0E" w:rsidP="007B5A9B">
                  <w:pPr>
                    <w:spacing w:line="204" w:lineRule="auto"/>
                    <w:rPr>
                      <w:rFonts w:eastAsia="Times New Roman"/>
                      <w:color w:val="000000"/>
                      <w:sz w:val="16"/>
                      <w:szCs w:val="16"/>
                    </w:rPr>
                  </w:pPr>
                  <w:r>
                    <w:rPr>
                      <w:rFonts w:eastAsia="Times New Roman"/>
                      <w:color w:val="000000"/>
                      <w:sz w:val="16"/>
                      <w:szCs w:val="16"/>
                    </w:rPr>
                    <w:t>30%</w:t>
                  </w:r>
                </w:p>
              </w:tc>
            </w:tr>
          </w:tbl>
          <w:p w14:paraId="6CE983DB" w14:textId="77777777" w:rsidR="00F50E0E" w:rsidRPr="00811BF5" w:rsidRDefault="00F50E0E" w:rsidP="007B5A9B">
            <w:pPr>
              <w:spacing w:line="204" w:lineRule="auto"/>
              <w:jc w:val="center"/>
              <w:rPr>
                <w:rFonts w:eastAsia="Times New Roman"/>
                <w:color w:val="000000"/>
                <w:sz w:val="16"/>
                <w:szCs w:val="16"/>
                <w:lang w:val="en-US"/>
              </w:rPr>
            </w:pPr>
          </w:p>
        </w:tc>
      </w:tr>
    </w:tbl>
    <w:p w14:paraId="72C4708A" w14:textId="10F064E2" w:rsidR="00F85F10" w:rsidRDefault="007B6CD6">
      <w:pPr>
        <w:spacing w:before="240" w:after="240"/>
        <w:rPr>
          <w:sz w:val="18"/>
          <w:szCs w:val="18"/>
        </w:rPr>
      </w:pPr>
      <w:r>
        <w:rPr>
          <w:sz w:val="18"/>
          <w:szCs w:val="18"/>
        </w:rPr>
        <w:t xml:space="preserve">The “Continuation” column gives the mean and 95% </w:t>
      </w:r>
      <w:proofErr w:type="spellStart"/>
      <w:r w:rsidR="00EA1278">
        <w:rPr>
          <w:sz w:val="18"/>
          <w:szCs w:val="18"/>
        </w:rPr>
        <w:t>CrI</w:t>
      </w:r>
      <w:proofErr w:type="spellEnd"/>
      <w:r>
        <w:rPr>
          <w:sz w:val="18"/>
          <w:szCs w:val="18"/>
        </w:rPr>
        <w:t>, across 1,000 simulations, for projected incident HIV infections from 2025-2030 if CDC funding for HIV tests continues uninterrupted. The columns labeled “Number of Excess Infections” give the mean and 95% interval of the absolute number of excess HIV infections expected from 2025-2030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relative excess infections.</w:t>
      </w:r>
    </w:p>
    <w:p w14:paraId="751E5411" w14:textId="77777777" w:rsidR="00F85F10" w:rsidRDefault="00F85F10"/>
    <w:p w14:paraId="278C0CA2" w14:textId="2E60D1E1" w:rsidR="00F85F10" w:rsidRDefault="00F85F10"/>
    <w:p w14:paraId="42CD7174" w14:textId="77777777" w:rsidR="00F85F10" w:rsidRDefault="007B6CD6">
      <w:r>
        <w:br w:type="page"/>
      </w:r>
    </w:p>
    <w:p w14:paraId="5E86375F" w14:textId="77777777" w:rsidR="00F85F10" w:rsidRDefault="007B6CD6">
      <w:pPr>
        <w:rPr>
          <w:sz w:val="22"/>
          <w:szCs w:val="22"/>
        </w:rPr>
      </w:pPr>
      <w:r>
        <w:rPr>
          <w:b/>
          <w:sz w:val="22"/>
          <w:szCs w:val="22"/>
        </w:rPr>
        <w:lastRenderedPageBreak/>
        <w:t xml:space="preserve">Figure 3. Projected Excess HIV Infections if CDC-funded HIV Testing is Disrupted </w:t>
      </w:r>
    </w:p>
    <w:p w14:paraId="7CA883C6" w14:textId="2EB68A50" w:rsidR="00F472AF" w:rsidRDefault="000F5D37">
      <w:r>
        <w:rPr>
          <w:noProof/>
        </w:rPr>
        <w:drawing>
          <wp:inline distT="0" distB="0" distL="0" distR="0" wp14:anchorId="4767401E" wp14:editId="61B4FEB3">
            <wp:extent cx="5943600" cy="4121150"/>
            <wp:effectExtent l="0" t="0" r="0" b="6350"/>
            <wp:docPr id="745905460" name="Picture 11" descr="A graph of 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5460" name="Picture 11" descr="A graph of a graph with different colored bar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p>
    <w:p w14:paraId="50C6F4A4" w14:textId="70EB32D6" w:rsidR="00F85F10" w:rsidRDefault="007B6CD6">
      <w:pPr>
        <w:rPr>
          <w:rFonts w:ascii="Arial" w:eastAsia="Arial" w:hAnsi="Arial" w:cs="Arial"/>
          <w:sz w:val="18"/>
          <w:szCs w:val="18"/>
        </w:rPr>
      </w:pPr>
      <w:r>
        <w:rPr>
          <w:rFonts w:ascii="Arial" w:eastAsia="Arial" w:hAnsi="Arial" w:cs="Arial"/>
          <w:sz w:val="18"/>
          <w:szCs w:val="18"/>
        </w:rPr>
        <w:t>Boxplots display the projected percentage increase in new infections under three scenarios in which CDC funding for HIV testing ends in October 2025: “Cessation” (navy blue) – funding does not resume; “Prolonged Interruption” (orange) – testing returns to prior levels from January to December 2029; “Brief Interruption” (</w:t>
      </w:r>
      <w:r w:rsidR="002C2983">
        <w:rPr>
          <w:rFonts w:ascii="Arial" w:eastAsia="Arial" w:hAnsi="Arial" w:cs="Arial"/>
          <w:sz w:val="18"/>
          <w:szCs w:val="18"/>
        </w:rPr>
        <w:t xml:space="preserve">light </w:t>
      </w:r>
      <w:r>
        <w:rPr>
          <w:rFonts w:ascii="Arial" w:eastAsia="Arial" w:hAnsi="Arial" w:cs="Arial"/>
          <w:sz w:val="18"/>
          <w:szCs w:val="18"/>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proofErr w:type="spellStart"/>
      <w:r w:rsidR="00EA1278">
        <w:rPr>
          <w:rFonts w:ascii="Arial" w:eastAsia="Arial" w:hAnsi="Arial" w:cs="Arial"/>
          <w:sz w:val="18"/>
          <w:szCs w:val="18"/>
        </w:rPr>
        <w:t>CrI</w:t>
      </w:r>
      <w:proofErr w:type="spellEnd"/>
      <w:r>
        <w:rPr>
          <w:rFonts w:ascii="Arial" w:eastAsia="Arial" w:hAnsi="Arial" w:cs="Arial"/>
          <w:sz w:val="18"/>
          <w:szCs w:val="18"/>
        </w:rPr>
        <w:t>. *</w:t>
      </w:r>
      <w:r w:rsidR="00C131C5">
        <w:rPr>
          <w:rFonts w:ascii="Arial" w:eastAsia="Arial" w:hAnsi="Arial" w:cs="Arial"/>
          <w:sz w:val="18"/>
          <w:szCs w:val="18"/>
        </w:rPr>
        <w:t xml:space="preserve">The </w:t>
      </w:r>
      <w:proofErr w:type="spellStart"/>
      <w:r w:rsidR="00C131C5">
        <w:rPr>
          <w:rFonts w:ascii="Arial" w:eastAsia="Arial" w:hAnsi="Arial" w:cs="Arial"/>
          <w:sz w:val="18"/>
          <w:szCs w:val="18"/>
        </w:rPr>
        <w:t>CrI</w:t>
      </w:r>
      <w:proofErr w:type="spellEnd"/>
      <w:r w:rsidR="00C131C5">
        <w:rPr>
          <w:rFonts w:ascii="Arial" w:eastAsia="Arial" w:hAnsi="Arial" w:cs="Arial"/>
          <w:sz w:val="18"/>
          <w:szCs w:val="18"/>
        </w:rPr>
        <w:t xml:space="preserve"> has been truncated at 40%.</w:t>
      </w:r>
      <w:r w:rsidR="00C131C5" w:rsidDel="00C131C5">
        <w:rPr>
          <w:rFonts w:ascii="Arial" w:eastAsia="Arial" w:hAnsi="Arial" w:cs="Arial"/>
          <w:sz w:val="18"/>
          <w:szCs w:val="18"/>
        </w:rPr>
        <w:t xml:space="preserve"> </w:t>
      </w:r>
    </w:p>
    <w:p w14:paraId="7BA420D9" w14:textId="77777777" w:rsidR="00F85F10" w:rsidRDefault="007B6CD6">
      <w:r>
        <w:br w:type="page"/>
      </w:r>
    </w:p>
    <w:p w14:paraId="628D2CE6" w14:textId="77777777" w:rsidR="00F85F10" w:rsidRDefault="007B6CD6">
      <w:r>
        <w:rPr>
          <w:b/>
        </w:rPr>
        <w:lastRenderedPageBreak/>
        <w:t>Figure 4. State-level Variation in Excess HIV Infections if CDC-funded HIV Testing Ends</w:t>
      </w:r>
    </w:p>
    <w:tbl>
      <w:tblPr>
        <w:tblStyle w:val="a2"/>
        <w:tblW w:w="10530" w:type="dxa"/>
        <w:tblInd w:w="-5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235"/>
      </w:tblGrid>
      <w:tr w:rsidR="00F85F10" w14:paraId="150E7FDE" w14:textId="77777777" w:rsidTr="00D30228">
        <w:trPr>
          <w:trHeight w:val="2384"/>
        </w:trPr>
        <w:tc>
          <w:tcPr>
            <w:tcW w:w="5295" w:type="dxa"/>
            <w:tcMar>
              <w:top w:w="100" w:type="dxa"/>
              <w:left w:w="100" w:type="dxa"/>
              <w:bottom w:w="100" w:type="dxa"/>
              <w:right w:w="100" w:type="dxa"/>
            </w:tcMar>
          </w:tcPr>
          <w:p w14:paraId="7496B475" w14:textId="1AB2A875" w:rsidR="00F85F10" w:rsidRDefault="00C16C93">
            <w:pPr>
              <w:widowControl w:val="0"/>
              <w:pBdr>
                <w:top w:val="nil"/>
                <w:left w:val="nil"/>
                <w:bottom w:val="nil"/>
                <w:right w:val="nil"/>
                <w:between w:val="nil"/>
              </w:pBdr>
              <w:spacing w:after="0" w:line="240" w:lineRule="auto"/>
            </w:pPr>
            <w:r>
              <w:rPr>
                <w:noProof/>
              </w:rPr>
              <w:drawing>
                <wp:inline distT="0" distB="0" distL="0" distR="0" wp14:anchorId="29D1BB01" wp14:editId="1897DC53">
                  <wp:extent cx="3271138" cy="2726055"/>
                  <wp:effectExtent l="0" t="0" r="5715" b="4445"/>
                  <wp:docPr id="41487606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6060" name="Picture 14" descr="A graph with red dot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82037" cy="2735138"/>
                          </a:xfrm>
                          <a:prstGeom prst="rect">
                            <a:avLst/>
                          </a:prstGeom>
                        </pic:spPr>
                      </pic:pic>
                    </a:graphicData>
                  </a:graphic>
                </wp:inline>
              </w:drawing>
            </w:r>
          </w:p>
        </w:tc>
        <w:tc>
          <w:tcPr>
            <w:tcW w:w="5235" w:type="dxa"/>
            <w:tcMar>
              <w:top w:w="100" w:type="dxa"/>
              <w:left w:w="100" w:type="dxa"/>
              <w:bottom w:w="100" w:type="dxa"/>
              <w:right w:w="100" w:type="dxa"/>
            </w:tcMar>
          </w:tcPr>
          <w:p w14:paraId="5495E211" w14:textId="43808292" w:rsidR="00F85F10" w:rsidRDefault="00C16C93">
            <w:pPr>
              <w:spacing w:line="240" w:lineRule="auto"/>
            </w:pPr>
            <w:r>
              <w:rPr>
                <w:noProof/>
              </w:rPr>
              <w:drawing>
                <wp:inline distT="0" distB="0" distL="0" distR="0" wp14:anchorId="6D603266" wp14:editId="116631F9">
                  <wp:extent cx="3271200" cy="2726108"/>
                  <wp:effectExtent l="0" t="0" r="5715" b="4445"/>
                  <wp:docPr id="1514182250" name="Picture 13" descr="A graph with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2250" name="Picture 13" descr="A graph with orange dot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9511" cy="2741368"/>
                          </a:xfrm>
                          <a:prstGeom prst="rect">
                            <a:avLst/>
                          </a:prstGeom>
                        </pic:spPr>
                      </pic:pic>
                    </a:graphicData>
                  </a:graphic>
                </wp:inline>
              </w:drawing>
            </w:r>
          </w:p>
        </w:tc>
      </w:tr>
      <w:tr w:rsidR="00F85F10" w14:paraId="402C3B46" w14:textId="77777777" w:rsidTr="00D30228">
        <w:tc>
          <w:tcPr>
            <w:tcW w:w="5295" w:type="dxa"/>
            <w:tcMar>
              <w:top w:w="100" w:type="dxa"/>
              <w:left w:w="100" w:type="dxa"/>
              <w:bottom w:w="100" w:type="dxa"/>
              <w:right w:w="100" w:type="dxa"/>
            </w:tcMar>
          </w:tcPr>
          <w:p w14:paraId="684C2B62" w14:textId="28683E3D" w:rsidR="00F85F10" w:rsidRDefault="00C16C93">
            <w:pPr>
              <w:widowControl w:val="0"/>
              <w:pBdr>
                <w:top w:val="nil"/>
                <w:left w:val="nil"/>
                <w:bottom w:val="nil"/>
                <w:right w:val="nil"/>
                <w:between w:val="nil"/>
              </w:pBdr>
              <w:spacing w:after="0" w:line="240" w:lineRule="auto"/>
            </w:pPr>
            <w:r>
              <w:rPr>
                <w:noProof/>
              </w:rPr>
              <w:drawing>
                <wp:inline distT="0" distB="0" distL="0" distR="0" wp14:anchorId="3CF2044E" wp14:editId="6659783A">
                  <wp:extent cx="3270885" cy="2725844"/>
                  <wp:effectExtent l="0" t="0" r="5715" b="5080"/>
                  <wp:docPr id="1737791774" name="Picture 15"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1774" name="Picture 15" descr="A graph with red dots and white tex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1394" cy="2726268"/>
                          </a:xfrm>
                          <a:prstGeom prst="rect">
                            <a:avLst/>
                          </a:prstGeom>
                        </pic:spPr>
                      </pic:pic>
                    </a:graphicData>
                  </a:graphic>
                </wp:inline>
              </w:drawing>
            </w:r>
          </w:p>
        </w:tc>
        <w:tc>
          <w:tcPr>
            <w:tcW w:w="5235" w:type="dxa"/>
            <w:tcMar>
              <w:top w:w="100" w:type="dxa"/>
              <w:left w:w="100" w:type="dxa"/>
              <w:bottom w:w="100" w:type="dxa"/>
              <w:right w:w="100" w:type="dxa"/>
            </w:tcMar>
          </w:tcPr>
          <w:p w14:paraId="4D29303C" w14:textId="6C338CA1" w:rsidR="00F85F10" w:rsidRDefault="00C16C93">
            <w:pPr>
              <w:widowControl w:val="0"/>
              <w:pBdr>
                <w:top w:val="nil"/>
                <w:left w:val="nil"/>
                <w:bottom w:val="nil"/>
                <w:right w:val="nil"/>
                <w:between w:val="nil"/>
              </w:pBdr>
              <w:spacing w:after="0" w:line="240" w:lineRule="auto"/>
            </w:pPr>
            <w:r>
              <w:rPr>
                <w:noProof/>
              </w:rPr>
              <w:drawing>
                <wp:inline distT="0" distB="0" distL="0" distR="0" wp14:anchorId="69677B98" wp14:editId="17DBCD23">
                  <wp:extent cx="3270885" cy="2725846"/>
                  <wp:effectExtent l="0" t="0" r="5715" b="5080"/>
                  <wp:docPr id="1934578516" name="Picture 16"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8516" name="Picture 16" descr="A graph with red dots and white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4201" cy="2728609"/>
                          </a:xfrm>
                          <a:prstGeom prst="rect">
                            <a:avLst/>
                          </a:prstGeom>
                        </pic:spPr>
                      </pic:pic>
                    </a:graphicData>
                  </a:graphic>
                </wp:inline>
              </w:drawing>
            </w:r>
          </w:p>
        </w:tc>
      </w:tr>
      <w:tr w:rsidR="00F85F10" w14:paraId="77B6E2E4" w14:textId="77777777" w:rsidTr="00D30228">
        <w:trPr>
          <w:trHeight w:val="440"/>
        </w:trPr>
        <w:tc>
          <w:tcPr>
            <w:tcW w:w="10530" w:type="dxa"/>
            <w:gridSpan w:val="2"/>
            <w:tcMar>
              <w:top w:w="100" w:type="dxa"/>
              <w:left w:w="100" w:type="dxa"/>
              <w:bottom w:w="100" w:type="dxa"/>
              <w:right w:w="100" w:type="dxa"/>
            </w:tcMar>
          </w:tcPr>
          <w:p w14:paraId="7BEABF39" w14:textId="53606BC5" w:rsidR="00F85F10" w:rsidRDefault="007B6CD6">
            <w:pPr>
              <w:widowControl w:val="0"/>
              <w:pBdr>
                <w:top w:val="nil"/>
                <w:left w:val="nil"/>
                <w:bottom w:val="nil"/>
                <w:right w:val="nil"/>
                <w:between w:val="nil"/>
              </w:pBdr>
              <w:spacing w:after="0" w:line="240" w:lineRule="auto"/>
              <w:jc w:val="center"/>
            </w:pPr>
            <w:r>
              <w:t xml:space="preserve">  </w:t>
            </w:r>
            <w:r w:rsidR="009C02B0">
              <w:rPr>
                <w:noProof/>
              </w:rPr>
              <w:drawing>
                <wp:inline distT="0" distB="0" distL="0" distR="0" wp14:anchorId="351345E6" wp14:editId="38CFE3D8">
                  <wp:extent cx="5943600" cy="1033780"/>
                  <wp:effectExtent l="0" t="0" r="0" b="0"/>
                  <wp:docPr id="43484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514" name="Picture 434845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tc>
      </w:tr>
    </w:tbl>
    <w:p w14:paraId="3E2B4854" w14:textId="4E54ADA1" w:rsidR="00F85F10" w:rsidRDefault="007B6CD6">
      <w:r>
        <w:rPr>
          <w:rFonts w:ascii="Arial" w:eastAsia="Arial" w:hAnsi="Arial" w:cs="Arial"/>
          <w:sz w:val="18"/>
          <w:szCs w:val="18"/>
        </w:rPr>
        <w:t xml:space="preserve">Each circle represents one state. The y-axis represents the average relative increase in projected HIV infections from 2025 to 2030 if CDC funding for HIV testing ends in October 2025 </w:t>
      </w:r>
      <w:r w:rsidR="00BA0F70">
        <w:rPr>
          <w:rFonts w:ascii="Arial" w:eastAsia="Arial" w:hAnsi="Arial" w:cs="Arial"/>
          <w:sz w:val="18"/>
          <w:szCs w:val="18"/>
        </w:rPr>
        <w:t>versus continuation at current levels</w:t>
      </w:r>
      <w:r>
        <w:rPr>
          <w:rFonts w:ascii="Arial" w:eastAsia="Arial" w:hAnsi="Arial" w:cs="Arial"/>
          <w:sz w:val="18"/>
          <w:szCs w:val="18"/>
        </w:rPr>
        <w:t xml:space="preserve">, averaged across 1,000 simulations. The x-axis represents the average proportion of 2025 diagnoses that were made with CDC-funded tests in the state (Panel A), the average proportion of all tests in 2025 that were funded by the CDC (Panel B), the average transmission rate in 2025 (Panel C), or the proportion of prevalent HIV cases in 2021 that fell into rural </w:t>
      </w:r>
      <w:r>
        <w:rPr>
          <w:rFonts w:ascii="Arial" w:eastAsia="Arial" w:hAnsi="Arial" w:cs="Arial"/>
          <w:sz w:val="18"/>
          <w:szCs w:val="18"/>
        </w:rPr>
        <w:lastRenderedPageBreak/>
        <w:t xml:space="preserve">areas with the state (Panel D). The size of the circle is proportional to the number of projected new diagnoses in 2025. Cities are shaded according to the proportion of prevalent cases that fall into </w:t>
      </w:r>
      <w:r w:rsidR="002D5818">
        <w:rPr>
          <w:rFonts w:ascii="Arial" w:eastAsia="Arial" w:hAnsi="Arial" w:cs="Arial"/>
          <w:sz w:val="18"/>
          <w:szCs w:val="18"/>
        </w:rPr>
        <w:t xml:space="preserve">urban </w:t>
      </w:r>
      <w:r>
        <w:rPr>
          <w:rFonts w:ascii="Arial" w:eastAsia="Arial" w:hAnsi="Arial" w:cs="Arial"/>
          <w:sz w:val="18"/>
          <w:szCs w:val="18"/>
        </w:rPr>
        <w:t xml:space="preserve">areas. Correlation denotes the Spearman </w:t>
      </w:r>
      <w:r w:rsidR="00863830">
        <w:rPr>
          <w:rFonts w:ascii="Arial" w:eastAsia="Arial" w:hAnsi="Arial" w:cs="Arial"/>
          <w:sz w:val="18"/>
          <w:szCs w:val="18"/>
        </w:rPr>
        <w:t xml:space="preserve">rank </w:t>
      </w:r>
      <w:r>
        <w:rPr>
          <w:rFonts w:ascii="Arial" w:eastAsia="Arial" w:hAnsi="Arial" w:cs="Arial"/>
          <w:sz w:val="18"/>
          <w:szCs w:val="18"/>
        </w:rPr>
        <w:t>correlation.</w:t>
      </w:r>
    </w:p>
    <w:p w14:paraId="1D828FF7" w14:textId="77777777" w:rsidR="00F85F10" w:rsidRDefault="007B6CD6">
      <w:pPr>
        <w:rPr>
          <w:b/>
        </w:rPr>
      </w:pPr>
      <w:r>
        <w:br w:type="page"/>
      </w:r>
    </w:p>
    <w:p w14:paraId="105F3BA3" w14:textId="7B26AAF4" w:rsidR="00F85F10" w:rsidRDefault="007B6CD6">
      <w:pPr>
        <w:rPr>
          <w:b/>
        </w:rPr>
      </w:pPr>
      <w:r>
        <w:rPr>
          <w:b/>
        </w:rPr>
        <w:lastRenderedPageBreak/>
        <w:t xml:space="preserve">Figure </w:t>
      </w:r>
      <w:r w:rsidR="00037438">
        <w:rPr>
          <w:b/>
        </w:rPr>
        <w:t>5</w:t>
      </w:r>
      <w:r>
        <w:rPr>
          <w:b/>
        </w:rPr>
        <w:t xml:space="preserve">: Excess HIV Infections 2025-2030 if CDC Funding for HIV Tests Ends, </w:t>
      </w:r>
      <w:proofErr w:type="gramStart"/>
      <w:r w:rsidR="00BA0F70">
        <w:rPr>
          <w:b/>
        </w:rPr>
        <w:t>According</w:t>
      </w:r>
      <w:proofErr w:type="gramEnd"/>
      <w:r w:rsidR="00BA0F70">
        <w:rPr>
          <w:b/>
        </w:rPr>
        <w:t xml:space="preserve"> to the Proportion of CDC-Funded Tests Performed Without CDC Funding</w:t>
      </w:r>
    </w:p>
    <w:p w14:paraId="307FA652" w14:textId="15794522" w:rsidR="00F85F10" w:rsidRDefault="000F5D37">
      <w:r>
        <w:rPr>
          <w:noProof/>
        </w:rPr>
        <w:drawing>
          <wp:inline distT="0" distB="0" distL="0" distR="0" wp14:anchorId="3254BA88" wp14:editId="47F4C573">
            <wp:extent cx="5943600" cy="4021455"/>
            <wp:effectExtent l="0" t="0" r="0" b="4445"/>
            <wp:docPr id="1287867299" name="Picture 12" descr="A graph of a graph showing a number of excess infec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67299" name="Picture 12" descr="A graph of a graph showing a number of excess infection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943600" cy="4021455"/>
                    </a:xfrm>
                    <a:prstGeom prst="rect">
                      <a:avLst/>
                    </a:prstGeom>
                  </pic:spPr>
                </pic:pic>
              </a:graphicData>
            </a:graphic>
          </wp:inline>
        </w:drawing>
      </w:r>
    </w:p>
    <w:p w14:paraId="2C1C63EB" w14:textId="0067C0CA" w:rsidR="00F85F10" w:rsidRDefault="007B6CD6">
      <w:pPr>
        <w:rPr>
          <w:rFonts w:ascii="Arial" w:eastAsia="Arial" w:hAnsi="Arial" w:cs="Arial"/>
          <w:sz w:val="18"/>
          <w:szCs w:val="18"/>
        </w:rPr>
      </w:pPr>
      <w:r>
        <w:rPr>
          <w:rFonts w:ascii="Arial" w:eastAsia="Arial" w:hAnsi="Arial" w:cs="Arial"/>
          <w:sz w:val="18"/>
          <w:szCs w:val="18"/>
        </w:rPr>
        <w:t>Boxplots display the projected percentage increase in new infections under stratified by the simulated proportion of people who would be tested regardless of whether CDC-funded tests are available. Colors denote: “Cessation” (navy blue) – funding does not resume; “Prolonged Interruption” (orange) – testing returns to prior levels from January to December 2029; “Brief Interruption” (</w:t>
      </w:r>
      <w:r w:rsidR="002C2983">
        <w:rPr>
          <w:rFonts w:ascii="Arial" w:eastAsia="Arial" w:hAnsi="Arial" w:cs="Arial"/>
          <w:sz w:val="18"/>
          <w:szCs w:val="18"/>
        </w:rPr>
        <w:t xml:space="preserve">light </w:t>
      </w:r>
      <w:r>
        <w:rPr>
          <w:rFonts w:ascii="Arial" w:eastAsia="Arial" w:hAnsi="Arial" w:cs="Arial"/>
          <w:sz w:val="18"/>
          <w:szCs w:val="18"/>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proofErr w:type="spellStart"/>
      <w:r w:rsidR="00EA1278">
        <w:rPr>
          <w:rFonts w:ascii="Arial" w:eastAsia="Arial" w:hAnsi="Arial" w:cs="Arial"/>
          <w:sz w:val="18"/>
          <w:szCs w:val="18"/>
        </w:rPr>
        <w:t>CrI</w:t>
      </w:r>
      <w:proofErr w:type="spellEnd"/>
      <w:r>
        <w:rPr>
          <w:rFonts w:ascii="Arial" w:eastAsia="Arial" w:hAnsi="Arial" w:cs="Arial"/>
          <w:sz w:val="18"/>
          <w:szCs w:val="18"/>
        </w:rPr>
        <w:t xml:space="preserve">. </w:t>
      </w:r>
    </w:p>
    <w:p w14:paraId="0FD6EF4C" w14:textId="77777777" w:rsidR="00851883" w:rsidRDefault="00851883"/>
    <w:p w14:paraId="57D6F98A" w14:textId="77777777" w:rsidR="004D5334" w:rsidRDefault="004D5334"/>
    <w:p w14:paraId="65133AA6" w14:textId="77777777" w:rsidR="004D5334" w:rsidRDefault="004D5334"/>
    <w:p w14:paraId="214F5F6E" w14:textId="77777777" w:rsidR="004D5334" w:rsidRDefault="004D5334"/>
    <w:p w14:paraId="1F23BE72" w14:textId="77777777" w:rsidR="004D5334" w:rsidRDefault="004D5334"/>
    <w:p w14:paraId="72B012C8" w14:textId="77777777" w:rsidR="004D5334" w:rsidRDefault="004D5334"/>
    <w:p w14:paraId="52C26BAB" w14:textId="77777777" w:rsidR="004D5334" w:rsidRDefault="004D5334"/>
    <w:p w14:paraId="5E9AD740" w14:textId="09DB18E0" w:rsidR="00851883" w:rsidRDefault="00257A20">
      <w:proofErr w:type="spellStart"/>
      <w:proofErr w:type="gramStart"/>
      <w:r w:rsidRPr="004D5334">
        <w:rPr>
          <w:b/>
          <w:lang w:val="fr-FR"/>
        </w:rPr>
        <w:lastRenderedPageBreak/>
        <w:t>Acknowledgements</w:t>
      </w:r>
      <w:proofErr w:type="spellEnd"/>
      <w:r w:rsidRPr="004D5334">
        <w:rPr>
          <w:bCs/>
          <w:lang w:val="fr-FR"/>
        </w:rPr>
        <w:t>:</w:t>
      </w:r>
      <w:proofErr w:type="gramEnd"/>
      <w:r w:rsidRPr="004D5334">
        <w:rPr>
          <w:bCs/>
          <w:lang w:val="fr-FR"/>
        </w:rPr>
        <w:t xml:space="preserve"> RB and ATF </w:t>
      </w:r>
      <w:proofErr w:type="spellStart"/>
      <w:r w:rsidRPr="004D5334">
        <w:rPr>
          <w:bCs/>
          <w:lang w:val="fr-FR"/>
        </w:rPr>
        <w:t>concieved</w:t>
      </w:r>
      <w:proofErr w:type="spellEnd"/>
      <w:r w:rsidRPr="004D5334">
        <w:rPr>
          <w:bCs/>
          <w:lang w:val="fr-FR"/>
        </w:rPr>
        <w:t xml:space="preserve"> of the </w:t>
      </w:r>
      <w:proofErr w:type="spellStart"/>
      <w:r w:rsidRPr="004D5334">
        <w:rPr>
          <w:bCs/>
          <w:lang w:val="fr-FR"/>
        </w:rPr>
        <w:t>study</w:t>
      </w:r>
      <w:proofErr w:type="spellEnd"/>
      <w:r w:rsidRPr="004D5334">
        <w:rPr>
          <w:bCs/>
          <w:lang w:val="fr-FR"/>
        </w:rPr>
        <w:t xml:space="preserve">, </w:t>
      </w:r>
      <w:proofErr w:type="spellStart"/>
      <w:r w:rsidRPr="004D5334">
        <w:rPr>
          <w:bCs/>
          <w:lang w:val="fr-FR"/>
        </w:rPr>
        <w:t>performed</w:t>
      </w:r>
      <w:proofErr w:type="spellEnd"/>
      <w:r w:rsidRPr="004D5334">
        <w:rPr>
          <w:bCs/>
          <w:lang w:val="fr-FR"/>
        </w:rPr>
        <w:t xml:space="preserve"> </w:t>
      </w:r>
      <w:proofErr w:type="spellStart"/>
      <w:r w:rsidRPr="004D5334">
        <w:rPr>
          <w:bCs/>
          <w:lang w:val="fr-FR"/>
        </w:rPr>
        <w:t>primary</w:t>
      </w:r>
      <w:proofErr w:type="spellEnd"/>
      <w:r w:rsidRPr="004D5334">
        <w:rPr>
          <w:bCs/>
          <w:lang w:val="fr-FR"/>
        </w:rPr>
        <w:t xml:space="preserve"> </w:t>
      </w:r>
      <w:proofErr w:type="spellStart"/>
      <w:r w:rsidRPr="004D5334">
        <w:rPr>
          <w:bCs/>
          <w:lang w:val="fr-FR"/>
        </w:rPr>
        <w:t>analysis</w:t>
      </w:r>
      <w:proofErr w:type="spellEnd"/>
      <w:r w:rsidRPr="004D5334">
        <w:rPr>
          <w:bCs/>
          <w:lang w:val="fr-FR"/>
        </w:rPr>
        <w:t xml:space="preserve"> and </w:t>
      </w:r>
      <w:r w:rsidR="006535EB" w:rsidRPr="004D5334">
        <w:rPr>
          <w:bCs/>
          <w:lang w:val="fr-FR"/>
        </w:rPr>
        <w:t xml:space="preserve">initial drafting of the </w:t>
      </w:r>
      <w:proofErr w:type="spellStart"/>
      <w:r w:rsidR="006535EB" w:rsidRPr="004D5334">
        <w:rPr>
          <w:bCs/>
          <w:lang w:val="fr-FR"/>
        </w:rPr>
        <w:t>manuscript</w:t>
      </w:r>
      <w:proofErr w:type="spellEnd"/>
      <w:r w:rsidR="006535EB" w:rsidRPr="004D5334">
        <w:rPr>
          <w:bCs/>
          <w:lang w:val="fr-FR"/>
        </w:rPr>
        <w:t xml:space="preserve">. </w:t>
      </w:r>
      <w:r w:rsidR="006535EB" w:rsidRPr="006535EB">
        <w:rPr>
          <w:bCs/>
        </w:rPr>
        <w:t xml:space="preserve">MS, RF, </w:t>
      </w:r>
      <w:proofErr w:type="gramStart"/>
      <w:r w:rsidR="006535EB" w:rsidRPr="006535EB">
        <w:rPr>
          <w:bCs/>
        </w:rPr>
        <w:t>KAG,MS</w:t>
      </w:r>
      <w:proofErr w:type="gramEnd"/>
      <w:r w:rsidR="006535EB" w:rsidRPr="006535EB">
        <w:rPr>
          <w:bCs/>
        </w:rPr>
        <w:t xml:space="preserve"> and PK contributed to data collection and model development. All authors reviewed and edited drafts of the manuscript. All authors </w:t>
      </w:r>
      <w:r w:rsidRPr="004D5334">
        <w:rPr>
          <w:bCs/>
          <w:lang w:val="fr-FR"/>
        </w:rPr>
        <w:t xml:space="preserve">have no </w:t>
      </w:r>
      <w:proofErr w:type="spellStart"/>
      <w:r w:rsidRPr="004D5334">
        <w:rPr>
          <w:bCs/>
          <w:lang w:val="fr-FR"/>
        </w:rPr>
        <w:t>conflicts</w:t>
      </w:r>
      <w:proofErr w:type="spellEnd"/>
      <w:r w:rsidRPr="004D5334">
        <w:rPr>
          <w:bCs/>
          <w:lang w:val="fr-FR"/>
        </w:rPr>
        <w:t xml:space="preserve"> of </w:t>
      </w:r>
      <w:proofErr w:type="spellStart"/>
      <w:r w:rsidRPr="004D5334">
        <w:rPr>
          <w:bCs/>
          <w:lang w:val="fr-FR"/>
        </w:rPr>
        <w:t>interests</w:t>
      </w:r>
      <w:proofErr w:type="spellEnd"/>
      <w:r w:rsidRPr="004D5334">
        <w:rPr>
          <w:bCs/>
          <w:lang w:val="fr-FR"/>
        </w:rPr>
        <w:t xml:space="preserve"> to </w:t>
      </w:r>
      <w:proofErr w:type="spellStart"/>
      <w:r w:rsidRPr="004D5334">
        <w:rPr>
          <w:bCs/>
          <w:lang w:val="fr-FR"/>
        </w:rPr>
        <w:t>declare</w:t>
      </w:r>
      <w:proofErr w:type="spellEnd"/>
      <w:r w:rsidRPr="004D5334">
        <w:rPr>
          <w:bCs/>
          <w:lang w:val="fr-FR"/>
        </w:rPr>
        <w:t xml:space="preserve">. This </w:t>
      </w:r>
      <w:proofErr w:type="spellStart"/>
      <w:r w:rsidRPr="004D5334">
        <w:rPr>
          <w:bCs/>
          <w:lang w:val="fr-FR"/>
        </w:rPr>
        <w:t>work</w:t>
      </w:r>
      <w:proofErr w:type="spellEnd"/>
      <w:r w:rsidRPr="004D5334">
        <w:rPr>
          <w:bCs/>
          <w:lang w:val="fr-FR"/>
        </w:rPr>
        <w:t xml:space="preserve"> </w:t>
      </w:r>
      <w:proofErr w:type="spellStart"/>
      <w:r w:rsidRPr="004D5334">
        <w:rPr>
          <w:bCs/>
          <w:lang w:val="fr-FR"/>
        </w:rPr>
        <w:t>is</w:t>
      </w:r>
      <w:proofErr w:type="spellEnd"/>
      <w:r w:rsidRPr="004D5334">
        <w:rPr>
          <w:bCs/>
          <w:lang w:val="fr-FR"/>
        </w:rPr>
        <w:t xml:space="preserve"> </w:t>
      </w:r>
      <w:proofErr w:type="spellStart"/>
      <w:r w:rsidRPr="004D5334">
        <w:rPr>
          <w:bCs/>
          <w:lang w:val="fr-FR"/>
        </w:rPr>
        <w:t>supported</w:t>
      </w:r>
      <w:proofErr w:type="spellEnd"/>
      <w:r w:rsidRPr="004D5334">
        <w:rPr>
          <w:bCs/>
          <w:lang w:val="fr-FR"/>
        </w:rPr>
        <w:t xml:space="preserve"> by </w:t>
      </w:r>
      <w:r w:rsidR="004B6CE4" w:rsidRPr="004D5334">
        <w:rPr>
          <w:bCs/>
          <w:lang w:val="fr-FR"/>
        </w:rPr>
        <w:t xml:space="preserve">the National Institutes of </w:t>
      </w:r>
      <w:proofErr w:type="spellStart"/>
      <w:r w:rsidR="004B6CE4" w:rsidRPr="004D5334">
        <w:rPr>
          <w:bCs/>
          <w:lang w:val="fr-FR"/>
        </w:rPr>
        <w:t>Health</w:t>
      </w:r>
      <w:proofErr w:type="spellEnd"/>
      <w:r w:rsidR="004B6CE4" w:rsidRPr="004D5334">
        <w:rPr>
          <w:bCs/>
          <w:lang w:val="fr-FR"/>
        </w:rPr>
        <w:t xml:space="preserve"> [</w:t>
      </w:r>
      <w:proofErr w:type="spellStart"/>
      <w:r w:rsidR="004B6CE4" w:rsidRPr="004D5334">
        <w:rPr>
          <w:bCs/>
          <w:lang w:val="fr-FR"/>
        </w:rPr>
        <w:t>grant</w:t>
      </w:r>
      <w:proofErr w:type="spellEnd"/>
      <w:r w:rsidR="004B6CE4" w:rsidRPr="004D5334">
        <w:rPr>
          <w:bCs/>
          <w:lang w:val="fr-FR"/>
        </w:rPr>
        <w:t xml:space="preserve"> </w:t>
      </w:r>
      <w:proofErr w:type="spellStart"/>
      <w:r w:rsidR="004B6CE4" w:rsidRPr="004D5334">
        <w:rPr>
          <w:bCs/>
          <w:lang w:val="fr-FR"/>
        </w:rPr>
        <w:t>number</w:t>
      </w:r>
      <w:proofErr w:type="spellEnd"/>
      <w:r w:rsidRPr="004D5334">
        <w:rPr>
          <w:bCs/>
          <w:lang w:val="fr-FR"/>
        </w:rPr>
        <w:t xml:space="preserve"> </w:t>
      </w:r>
      <w:r w:rsidRPr="006535EB">
        <w:rPr>
          <w:bCs/>
          <w:lang w:val="fr-FR"/>
        </w:rPr>
        <w:t>R01MD018539</w:t>
      </w:r>
      <w:r w:rsidR="004B6CE4" w:rsidRPr="006535EB">
        <w:rPr>
          <w:bCs/>
          <w:lang w:val="fr-FR"/>
        </w:rPr>
        <w:t>]</w:t>
      </w:r>
      <w:r w:rsidRPr="006535EB">
        <w:rPr>
          <w:bCs/>
          <w:lang w:val="fr-FR"/>
        </w:rPr>
        <w:t xml:space="preserve">. All code to </w:t>
      </w:r>
      <w:proofErr w:type="spellStart"/>
      <w:r w:rsidRPr="006535EB">
        <w:rPr>
          <w:bCs/>
          <w:lang w:val="fr-FR"/>
        </w:rPr>
        <w:t>reproduce</w:t>
      </w:r>
      <w:proofErr w:type="spellEnd"/>
      <w:r w:rsidRPr="006535EB">
        <w:rPr>
          <w:bCs/>
          <w:lang w:val="fr-FR"/>
        </w:rPr>
        <w:t xml:space="preserve"> </w:t>
      </w:r>
      <w:proofErr w:type="spellStart"/>
      <w:r w:rsidRPr="006535EB">
        <w:rPr>
          <w:bCs/>
          <w:lang w:val="fr-FR"/>
        </w:rPr>
        <w:t>this</w:t>
      </w:r>
      <w:proofErr w:type="spellEnd"/>
      <w:r w:rsidRPr="006535EB">
        <w:rPr>
          <w:bCs/>
          <w:lang w:val="fr-FR"/>
        </w:rPr>
        <w:t xml:space="preserve"> </w:t>
      </w:r>
      <w:proofErr w:type="spellStart"/>
      <w:r w:rsidRPr="006535EB">
        <w:rPr>
          <w:bCs/>
          <w:lang w:val="fr-FR"/>
        </w:rPr>
        <w:t>analysis</w:t>
      </w:r>
      <w:proofErr w:type="spellEnd"/>
      <w:r w:rsidRPr="006535EB">
        <w:rPr>
          <w:bCs/>
          <w:lang w:val="fr-FR"/>
        </w:rPr>
        <w:t xml:space="preserve"> can </w:t>
      </w:r>
      <w:proofErr w:type="spellStart"/>
      <w:r w:rsidRPr="006535EB">
        <w:rPr>
          <w:bCs/>
          <w:lang w:val="fr-FR"/>
        </w:rPr>
        <w:t>be</w:t>
      </w:r>
      <w:proofErr w:type="spellEnd"/>
      <w:r w:rsidRPr="006535EB">
        <w:rPr>
          <w:bCs/>
          <w:lang w:val="fr-FR"/>
        </w:rPr>
        <w:t xml:space="preserve"> </w:t>
      </w:r>
      <w:proofErr w:type="spellStart"/>
      <w:r w:rsidRPr="006535EB">
        <w:rPr>
          <w:bCs/>
          <w:lang w:val="fr-FR"/>
        </w:rPr>
        <w:t>found</w:t>
      </w:r>
      <w:proofErr w:type="spellEnd"/>
      <w:r w:rsidRPr="006535EB">
        <w:rPr>
          <w:bCs/>
          <w:lang w:val="fr-FR"/>
        </w:rPr>
        <w:t xml:space="preserve"> at </w:t>
      </w:r>
      <w:hyperlink r:id="rId27" w:history="1">
        <w:r w:rsidRPr="006535EB">
          <w:rPr>
            <w:rStyle w:val="Hyperlink"/>
            <w:bCs/>
            <w:lang w:val="fr-FR"/>
          </w:rPr>
          <w:t>https://github.com/tfojo1/jheem_analyses/</w:t>
        </w:r>
      </w:hyperlink>
      <w:r w:rsidRPr="006535EB">
        <w:rPr>
          <w:bCs/>
          <w:lang w:val="fr-FR"/>
        </w:rPr>
        <w:t xml:space="preserve">. </w:t>
      </w:r>
    </w:p>
    <w:p w14:paraId="7540AA35" w14:textId="77777777" w:rsidR="00851883" w:rsidRDefault="00851883">
      <w:pPr>
        <w:rPr>
          <w:b/>
          <w:bCs/>
        </w:rPr>
      </w:pPr>
      <w:r w:rsidRPr="00851883">
        <w:rPr>
          <w:b/>
          <w:bCs/>
        </w:rPr>
        <w:t>References</w:t>
      </w:r>
    </w:p>
    <w:p w14:paraId="645849DF" w14:textId="77777777" w:rsidR="006535EB" w:rsidRPr="006535EB" w:rsidRDefault="00851883" w:rsidP="004D5334">
      <w:pPr>
        <w:pStyle w:val="Bibliography"/>
      </w:pPr>
      <w:r>
        <w:rPr>
          <w:b/>
          <w:bCs/>
        </w:rPr>
        <w:fldChar w:fldCharType="begin"/>
      </w:r>
      <w:r>
        <w:rPr>
          <w:b/>
          <w:bCs/>
        </w:rPr>
        <w:instrText xml:space="preserve"> ADDIN ZOTERO_BIBL {"uncited":[],"omitted":[],"custom":[]} CSL_BIBLIOGRAPHY </w:instrText>
      </w:r>
      <w:r>
        <w:rPr>
          <w:b/>
          <w:bCs/>
        </w:rPr>
        <w:fldChar w:fldCharType="separate"/>
      </w:r>
      <w:r w:rsidR="006535EB" w:rsidRPr="006535EB">
        <w:t>1</w:t>
      </w:r>
      <w:r w:rsidR="006535EB" w:rsidRPr="006535EB">
        <w:tab/>
        <w:t>CDC. HIV Diagnoses, Deaths, and Prevalence: 2025 Update. HIV Data. 2025; published online April 29. https://www.cdc.gov/hiv-data/nhss/hiv-diagnoses-deaths-and-prevalence-2025.html (accessed July 21, 2025).</w:t>
      </w:r>
    </w:p>
    <w:p w14:paraId="2A16CE6C" w14:textId="77777777" w:rsidR="006535EB" w:rsidRPr="006535EB" w:rsidRDefault="006535EB" w:rsidP="004D5334">
      <w:pPr>
        <w:pStyle w:val="Bibliography"/>
      </w:pPr>
      <w:r w:rsidRPr="006535EB">
        <w:t>2</w:t>
      </w:r>
      <w:r w:rsidRPr="006535EB">
        <w:tab/>
        <w:t xml:space="preserve">Nosyk B, Fojo AT, Kasaie P, </w:t>
      </w:r>
      <w:r w:rsidRPr="006535EB">
        <w:rPr>
          <w:i/>
          <w:iCs/>
        </w:rPr>
        <w:t>et al.</w:t>
      </w:r>
      <w:r w:rsidRPr="006535EB">
        <w:t xml:space="preserve"> The Testing Imperative: Why the US Ending the Human Immunodeficiency Virus (HIV) Epidemic Program Needs to Renew Efforts to Expand HIV Testing in Clinical and Community-Based Settings. </w:t>
      </w:r>
      <w:r w:rsidRPr="006535EB">
        <w:rPr>
          <w:i/>
          <w:iCs/>
        </w:rPr>
        <w:t>Clin Infect Dis</w:t>
      </w:r>
      <w:r w:rsidRPr="006535EB">
        <w:t xml:space="preserve"> 2023; </w:t>
      </w:r>
      <w:r w:rsidRPr="006535EB">
        <w:rPr>
          <w:b/>
          <w:bCs/>
        </w:rPr>
        <w:t>76</w:t>
      </w:r>
      <w:r w:rsidRPr="006535EB">
        <w:t>: 2206–8.</w:t>
      </w:r>
    </w:p>
    <w:p w14:paraId="47F9D9FA" w14:textId="77777777" w:rsidR="006535EB" w:rsidRPr="006535EB" w:rsidRDefault="006535EB" w:rsidP="004D5334">
      <w:pPr>
        <w:pStyle w:val="Bibliography"/>
      </w:pPr>
      <w:r w:rsidRPr="006535EB">
        <w:t>3</w:t>
      </w:r>
      <w:r w:rsidRPr="006535EB">
        <w:tab/>
        <w:t xml:space="preserve">Cohen MS, Chen YQ, McCauley M, </w:t>
      </w:r>
      <w:r w:rsidRPr="006535EB">
        <w:rPr>
          <w:i/>
          <w:iCs/>
        </w:rPr>
        <w:t>et al.</w:t>
      </w:r>
      <w:r w:rsidRPr="006535EB">
        <w:t xml:space="preserve"> Antiretroviral Therapy for the Prevention of HIV-1 Transmission. </w:t>
      </w:r>
      <w:r w:rsidRPr="006535EB">
        <w:rPr>
          <w:i/>
          <w:iCs/>
        </w:rPr>
        <w:t>New England Journal of Medicine</w:t>
      </w:r>
      <w:r w:rsidRPr="006535EB">
        <w:t xml:space="preserve"> 2016; </w:t>
      </w:r>
      <w:r w:rsidRPr="006535EB">
        <w:rPr>
          <w:b/>
          <w:bCs/>
        </w:rPr>
        <w:t>375</w:t>
      </w:r>
      <w:r w:rsidRPr="006535EB">
        <w:t>: 830–9.</w:t>
      </w:r>
    </w:p>
    <w:p w14:paraId="572C365E" w14:textId="77777777" w:rsidR="006535EB" w:rsidRPr="006535EB" w:rsidRDefault="006535EB" w:rsidP="004D5334">
      <w:pPr>
        <w:pStyle w:val="Bibliography"/>
      </w:pPr>
      <w:r w:rsidRPr="006535EB">
        <w:t>4</w:t>
      </w:r>
      <w:r w:rsidRPr="006535EB">
        <w:tab/>
        <w:t xml:space="preserve">Rodger AJ, Cambiano V, Bruun T, </w:t>
      </w:r>
      <w:r w:rsidRPr="006535EB">
        <w:rPr>
          <w:i/>
          <w:iCs/>
        </w:rPr>
        <w:t>et al.</w:t>
      </w:r>
      <w:r w:rsidRPr="006535EB">
        <w:t xml:space="preserve"> Risk of HIV transmission through condomless sex in serodifferent gay couples with the HIV-positive partner taking suppressive antiretroviral therapy (PARTNER): final results of a multicentre, prospective, observational study. </w:t>
      </w:r>
      <w:r w:rsidRPr="006535EB">
        <w:rPr>
          <w:i/>
          <w:iCs/>
        </w:rPr>
        <w:t>Lancet</w:t>
      </w:r>
      <w:r w:rsidRPr="006535EB">
        <w:t xml:space="preserve"> 2019; </w:t>
      </w:r>
      <w:r w:rsidRPr="006535EB">
        <w:rPr>
          <w:b/>
          <w:bCs/>
        </w:rPr>
        <w:t>393</w:t>
      </w:r>
      <w:r w:rsidRPr="006535EB">
        <w:t>: 2428–38.</w:t>
      </w:r>
    </w:p>
    <w:p w14:paraId="562E993A" w14:textId="77777777" w:rsidR="006535EB" w:rsidRPr="006535EB" w:rsidRDefault="006535EB" w:rsidP="004D5334">
      <w:pPr>
        <w:pStyle w:val="Bibliography"/>
      </w:pPr>
      <w:r w:rsidRPr="006535EB">
        <w:t>5</w:t>
      </w:r>
      <w:r w:rsidRPr="006535EB">
        <w:tab/>
        <w:t xml:space="preserve">Marks G, Crepaz N, Senterfitt JW, Janssen RS. Meta-analysis of high-risk sexual behavior in persons aware and unaware they are infected with HIV in the United States: implications for HIV prevention programs. </w:t>
      </w:r>
      <w:r w:rsidRPr="006535EB">
        <w:rPr>
          <w:i/>
          <w:iCs/>
        </w:rPr>
        <w:t>J Acquir Immune Defic Syndr</w:t>
      </w:r>
      <w:r w:rsidRPr="006535EB">
        <w:t xml:space="preserve"> 2005; </w:t>
      </w:r>
      <w:r w:rsidRPr="006535EB">
        <w:rPr>
          <w:b/>
          <w:bCs/>
        </w:rPr>
        <w:t>39</w:t>
      </w:r>
      <w:r w:rsidRPr="006535EB">
        <w:t>: 446–53.</w:t>
      </w:r>
    </w:p>
    <w:p w14:paraId="54B9212F" w14:textId="77777777" w:rsidR="006535EB" w:rsidRPr="006535EB" w:rsidRDefault="006535EB" w:rsidP="004D5334">
      <w:pPr>
        <w:pStyle w:val="Bibliography"/>
      </w:pPr>
      <w:r w:rsidRPr="006535EB">
        <w:t>6</w:t>
      </w:r>
      <w:r w:rsidRPr="006535EB">
        <w:tab/>
        <w:t xml:space="preserve">Marks G, Crepaz N, Janssen RS. Estimating sexual transmission of HIV from persons aware and unaware that they are infected with the virus in the USA. </w:t>
      </w:r>
      <w:r w:rsidRPr="006535EB">
        <w:rPr>
          <w:i/>
          <w:iCs/>
        </w:rPr>
        <w:t>AIDS</w:t>
      </w:r>
      <w:r w:rsidRPr="006535EB">
        <w:t xml:space="preserve"> 2006; </w:t>
      </w:r>
      <w:r w:rsidRPr="006535EB">
        <w:rPr>
          <w:b/>
          <w:bCs/>
        </w:rPr>
        <w:t>20</w:t>
      </w:r>
      <w:r w:rsidRPr="006535EB">
        <w:t>: 1447–50.</w:t>
      </w:r>
    </w:p>
    <w:p w14:paraId="5D3ADD1E" w14:textId="77777777" w:rsidR="006535EB" w:rsidRPr="006535EB" w:rsidRDefault="006535EB" w:rsidP="004D5334">
      <w:pPr>
        <w:pStyle w:val="Bibliography"/>
      </w:pPr>
      <w:r w:rsidRPr="006535EB">
        <w:t>7</w:t>
      </w:r>
      <w:r w:rsidRPr="006535EB">
        <w:tab/>
        <w:t xml:space="preserve">Williams W, Krueger A, Wang G, Patel D, Belcher L. The Contribution of HIV Testing Funded by the Centers for Disease Control and Prevention to HIV Diagnoses in the United States, 2010–2017. </w:t>
      </w:r>
      <w:r w:rsidRPr="006535EB">
        <w:rPr>
          <w:i/>
          <w:iCs/>
        </w:rPr>
        <w:t>J Community Health</w:t>
      </w:r>
      <w:r w:rsidRPr="006535EB">
        <w:t xml:space="preserve"> 2021; </w:t>
      </w:r>
      <w:r w:rsidRPr="006535EB">
        <w:rPr>
          <w:b/>
          <w:bCs/>
        </w:rPr>
        <w:t>46</w:t>
      </w:r>
      <w:r w:rsidRPr="006535EB">
        <w:t>: 832–41.</w:t>
      </w:r>
    </w:p>
    <w:p w14:paraId="3641A7F5" w14:textId="77777777" w:rsidR="006535EB" w:rsidRPr="006535EB" w:rsidRDefault="006535EB" w:rsidP="004D5334">
      <w:pPr>
        <w:pStyle w:val="Bibliography"/>
      </w:pPr>
      <w:r w:rsidRPr="006535EB">
        <w:t>8</w:t>
      </w:r>
      <w:r w:rsidRPr="006535EB">
        <w:tab/>
        <w:t>CDC-Funded HIV Testing in the United States, Puerto Rico, and U.S. Virgin Islands, 2021 Annual HIV Testing Report. https://stacks.cdc.gov/view/cdc/149067 (accessed July 21, 2025).</w:t>
      </w:r>
    </w:p>
    <w:p w14:paraId="0FD5369A" w14:textId="77777777" w:rsidR="006535EB" w:rsidRPr="006535EB" w:rsidRDefault="006535EB" w:rsidP="004D5334">
      <w:pPr>
        <w:pStyle w:val="Bibliography"/>
      </w:pPr>
      <w:r w:rsidRPr="006535EB">
        <w:t>9</w:t>
      </w:r>
      <w:r w:rsidRPr="006535EB">
        <w:tab/>
        <w:t>Technical Supplement to the 2026 Budget. https://www.whitehouse.gov/wp-content/uploads/2025/05/appendix_fy2026.pdf.</w:t>
      </w:r>
    </w:p>
    <w:p w14:paraId="019C6833" w14:textId="77777777" w:rsidR="006535EB" w:rsidRPr="006535EB" w:rsidRDefault="006535EB" w:rsidP="004D5334">
      <w:pPr>
        <w:pStyle w:val="Bibliography"/>
      </w:pPr>
      <w:r w:rsidRPr="006535EB">
        <w:lastRenderedPageBreak/>
        <w:t>10</w:t>
      </w:r>
      <w:r w:rsidRPr="006535EB">
        <w:tab/>
        <w:t>Trump Budget Ends All CDC HIV Prevention Programs, While Maintaining Care, Treatment, and PrEP | HIV+Hepatitis Policy Institute. https://hivhep.org/press-releases/trump-budget-ends-all-cdc-hiv-prevention-programs-while-maintaining-care-treatment-and-prep/ (accessed July 21, 2025).</w:t>
      </w:r>
    </w:p>
    <w:p w14:paraId="68560D1E" w14:textId="77777777" w:rsidR="006535EB" w:rsidRPr="006535EB" w:rsidRDefault="006535EB" w:rsidP="004D5334">
      <w:pPr>
        <w:pStyle w:val="Bibliography"/>
      </w:pPr>
      <w:r w:rsidRPr="006535EB">
        <w:t>11</w:t>
      </w:r>
      <w:r w:rsidRPr="006535EB">
        <w:tab/>
        <w:t>Fojo AT, Schnure M, Kasaie P, Dowdy DW, Shah M. What Will It Take to End HIV in the United States?</w:t>
      </w:r>
      <w:r w:rsidRPr="006535EB">
        <w:rPr>
          <w:rFonts w:ascii="Arial" w:hAnsi="Arial" w:cs="Arial"/>
        </w:rPr>
        <w:t> </w:t>
      </w:r>
      <w:r w:rsidRPr="006535EB">
        <w:t xml:space="preserve">: A Comprehensive, Local-Level Modeling Study. </w:t>
      </w:r>
      <w:r w:rsidRPr="006535EB">
        <w:rPr>
          <w:i/>
          <w:iCs/>
        </w:rPr>
        <w:t>Ann Intern Med</w:t>
      </w:r>
      <w:r w:rsidRPr="006535EB">
        <w:t xml:space="preserve"> 2021; </w:t>
      </w:r>
      <w:r w:rsidRPr="006535EB">
        <w:rPr>
          <w:b/>
          <w:bCs/>
        </w:rPr>
        <w:t>174</w:t>
      </w:r>
      <w:r w:rsidRPr="006535EB">
        <w:t>: 1542–53.</w:t>
      </w:r>
    </w:p>
    <w:p w14:paraId="484238A0" w14:textId="77777777" w:rsidR="006535EB" w:rsidRPr="006535EB" w:rsidRDefault="006535EB" w:rsidP="004D5334">
      <w:pPr>
        <w:pStyle w:val="Bibliography"/>
      </w:pPr>
      <w:r w:rsidRPr="006535EB">
        <w:t>12</w:t>
      </w:r>
      <w:r w:rsidRPr="006535EB">
        <w:tab/>
        <w:t xml:space="preserve">Birger RB, Hallett TB, Sinha A, Grenfell BT, Hodder SL. Modeling the Impact of Interventions Along the HIV Continuum of Care in Newark, New Jersey. </w:t>
      </w:r>
      <w:r w:rsidRPr="006535EB">
        <w:rPr>
          <w:i/>
          <w:iCs/>
        </w:rPr>
        <w:t>Clin Infect Dis</w:t>
      </w:r>
      <w:r w:rsidRPr="006535EB">
        <w:t xml:space="preserve"> 2014; </w:t>
      </w:r>
      <w:r w:rsidRPr="006535EB">
        <w:rPr>
          <w:b/>
          <w:bCs/>
        </w:rPr>
        <w:t>58</w:t>
      </w:r>
      <w:r w:rsidRPr="006535EB">
        <w:t>: 274–84.</w:t>
      </w:r>
    </w:p>
    <w:p w14:paraId="2F8339AD" w14:textId="77777777" w:rsidR="006535EB" w:rsidRPr="006535EB" w:rsidRDefault="006535EB" w:rsidP="004D5334">
      <w:pPr>
        <w:pStyle w:val="Bibliography"/>
      </w:pPr>
      <w:r w:rsidRPr="006535EB">
        <w:t>13</w:t>
      </w:r>
      <w:r w:rsidRPr="006535EB">
        <w:tab/>
        <w:t>EHE Overview. HIV.gov. https://www.hiv.gov/federal-response/ending-the-hiv-epidemic/overview (accessed July 29, 2025).</w:t>
      </w:r>
    </w:p>
    <w:p w14:paraId="58487CBC" w14:textId="77777777" w:rsidR="006535EB" w:rsidRPr="006535EB" w:rsidRDefault="006535EB" w:rsidP="004D5334">
      <w:pPr>
        <w:pStyle w:val="Bibliography"/>
      </w:pPr>
      <w:r w:rsidRPr="006535EB">
        <w:t>14</w:t>
      </w:r>
      <w:r w:rsidRPr="006535EB">
        <w:tab/>
        <w:t>CDC-funded HIV testing in the United States, Puerto Rico, and U.S. Virgin Islands</w:t>
      </w:r>
      <w:r w:rsidRPr="004D5334">
        <w:rPr>
          <w:rFonts w:ascii="Arial" w:hAnsi="Arial" w:cs="Arial"/>
        </w:rPr>
        <w:t> </w:t>
      </w:r>
      <w:r w:rsidRPr="006535EB">
        <w:t>: 2019 annual HIV testing report. https://stacks.cdc.gov/view/cdc/127194 (accessed July 21, 2025).</w:t>
      </w:r>
    </w:p>
    <w:p w14:paraId="6FE61ECC" w14:textId="77777777" w:rsidR="006535EB" w:rsidRPr="006535EB" w:rsidRDefault="006535EB" w:rsidP="004D5334">
      <w:pPr>
        <w:pStyle w:val="Bibliography"/>
      </w:pPr>
      <w:r w:rsidRPr="006535EB">
        <w:t>15</w:t>
      </w:r>
      <w:r w:rsidRPr="006535EB">
        <w:tab/>
        <w:t xml:space="preserve">Sanchez T. Findings from the First Year of a Federally Funded, Direct-to-Consumer HIV Self-Test Distribution Program — United States, March 2023–March 2024. </w:t>
      </w:r>
      <w:r w:rsidRPr="006535EB">
        <w:rPr>
          <w:i/>
          <w:iCs/>
        </w:rPr>
        <w:t>MMWR Morb Mortal Wkly Rep</w:t>
      </w:r>
      <w:r w:rsidRPr="006535EB">
        <w:t xml:space="preserve"> 2024; </w:t>
      </w:r>
      <w:r w:rsidRPr="006535EB">
        <w:rPr>
          <w:b/>
          <w:bCs/>
        </w:rPr>
        <w:t>73</w:t>
      </w:r>
      <w:r w:rsidRPr="006535EB">
        <w:t>. DOI:10.15585/mmwr.mm7324a4.</w:t>
      </w:r>
    </w:p>
    <w:p w14:paraId="6A386487" w14:textId="77777777" w:rsidR="006535EB" w:rsidRPr="006535EB" w:rsidRDefault="006535EB" w:rsidP="004D5334">
      <w:pPr>
        <w:pStyle w:val="Bibliography"/>
      </w:pPr>
      <w:r w:rsidRPr="006535EB">
        <w:t>16</w:t>
      </w:r>
      <w:r w:rsidRPr="006535EB">
        <w:tab/>
        <w:t>Bureau UC. Urban and Rural. Census.gov. https://www.census.gov/programs-surveys/geography/guidance/geo-areas/urban-rural.html (accessed July 21, 2025).</w:t>
      </w:r>
    </w:p>
    <w:p w14:paraId="107588F4" w14:textId="77777777" w:rsidR="006535EB" w:rsidRPr="006535EB" w:rsidRDefault="006535EB" w:rsidP="004D5334">
      <w:pPr>
        <w:pStyle w:val="Bibliography"/>
      </w:pPr>
      <w:r w:rsidRPr="006535EB">
        <w:t>17</w:t>
      </w:r>
      <w:r w:rsidRPr="006535EB">
        <w:tab/>
        <w:t xml:space="preserve">Fojo AT, Kendall EA, Kasaie P, Shrestha S, Louis TA, Dowdy DW. Mathematical Modeling of ‘Chronic’ Infectious Diseases: Unpacking the Black Box. </w:t>
      </w:r>
      <w:r w:rsidRPr="006535EB">
        <w:rPr>
          <w:i/>
          <w:iCs/>
        </w:rPr>
        <w:t>Open Forum Infect Dis</w:t>
      </w:r>
      <w:r w:rsidRPr="006535EB">
        <w:t xml:space="preserve"> 2017; </w:t>
      </w:r>
      <w:r w:rsidRPr="006535EB">
        <w:rPr>
          <w:b/>
          <w:bCs/>
        </w:rPr>
        <w:t>4</w:t>
      </w:r>
      <w:r w:rsidRPr="006535EB">
        <w:t>: ofx172.</w:t>
      </w:r>
    </w:p>
    <w:p w14:paraId="0813C06D" w14:textId="77777777" w:rsidR="006535EB" w:rsidRPr="006535EB" w:rsidRDefault="006535EB" w:rsidP="004D5334">
      <w:pPr>
        <w:pStyle w:val="Bibliography"/>
      </w:pPr>
      <w:r w:rsidRPr="006535EB">
        <w:t>18</w:t>
      </w:r>
      <w:r w:rsidRPr="006535EB">
        <w:tab/>
        <w:t xml:space="preserve">Hutchinson AB, Farnham PG, Duffy N, </w:t>
      </w:r>
      <w:r w:rsidRPr="006535EB">
        <w:rPr>
          <w:i/>
          <w:iCs/>
        </w:rPr>
        <w:t>et al.</w:t>
      </w:r>
      <w:r w:rsidRPr="006535EB">
        <w:t xml:space="preserve"> Return on Public Health Investment: CDC’s Expanded HIV Testing Initiative. </w:t>
      </w:r>
      <w:r w:rsidRPr="006535EB">
        <w:rPr>
          <w:i/>
          <w:iCs/>
        </w:rPr>
        <w:t>JAIDS Journal of Acquired Immune Deficiency Syndromes</w:t>
      </w:r>
      <w:r w:rsidRPr="006535EB">
        <w:t xml:space="preserve"> 2012; </w:t>
      </w:r>
      <w:r w:rsidRPr="006535EB">
        <w:rPr>
          <w:b/>
          <w:bCs/>
        </w:rPr>
        <w:t>59</w:t>
      </w:r>
      <w:r w:rsidRPr="006535EB">
        <w:t>: 281.</w:t>
      </w:r>
    </w:p>
    <w:p w14:paraId="78C9C985" w14:textId="77777777" w:rsidR="006535EB" w:rsidRPr="006535EB" w:rsidRDefault="006535EB" w:rsidP="004D5334">
      <w:pPr>
        <w:pStyle w:val="Bibliography"/>
      </w:pPr>
      <w:r w:rsidRPr="006535EB">
        <w:t>19</w:t>
      </w:r>
      <w:r w:rsidRPr="006535EB">
        <w:tab/>
        <w:t>Department of Health and Human Services Fiscal year 2025. 2024; published online June 24. https://web.archive.org/web/20240624141300/https:/www.cdc.gov/budget/documents/fy2025/FY-2025-CDC-congressional-justification.pdf#xd_co_f=ZTI2MzdmNzMtMTVlNy00MDRlLTg5YWUtMzcyZTZhYTVhNzI2~ (accessed July 21, 2025).</w:t>
      </w:r>
    </w:p>
    <w:p w14:paraId="7275E3FA" w14:textId="7DA90E5A" w:rsidR="00851883" w:rsidRPr="00851883" w:rsidRDefault="00851883" w:rsidP="004D5334">
      <w:pPr>
        <w:pStyle w:val="Bibliography"/>
        <w:rPr>
          <w:b/>
          <w:bCs/>
        </w:rPr>
      </w:pPr>
      <w:r>
        <w:rPr>
          <w:b/>
          <w:bCs/>
        </w:rPr>
        <w:fldChar w:fldCharType="end"/>
      </w:r>
    </w:p>
    <w:sectPr w:rsidR="00851883" w:rsidRPr="00851883" w:rsidSect="004D5334">
      <w:headerReference w:type="default" r:id="rId28"/>
      <w:footerReference w:type="default" r:id="rId29"/>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A35C66" w14:textId="77777777" w:rsidR="00EE66C1" w:rsidRDefault="00EE66C1">
      <w:pPr>
        <w:spacing w:after="0" w:line="240" w:lineRule="auto"/>
      </w:pPr>
      <w:r>
        <w:separator/>
      </w:r>
    </w:p>
  </w:endnote>
  <w:endnote w:type="continuationSeparator" w:id="0">
    <w:p w14:paraId="31C7C02A" w14:textId="77777777" w:rsidR="00EE66C1" w:rsidRDefault="00EE6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798B170-0091-F849-822C-ECB238545CC6}"/>
    <w:embedBold r:id="rId2" w:fontKey="{52C04217-18C9-A743-B543-D7DE90C4C0C4}"/>
    <w:embedItalic r:id="rId3" w:fontKey="{FAD8A3B3-113B-C844-9A42-D11F51532374}"/>
  </w:font>
  <w:font w:name="Aptos">
    <w:panose1 w:val="020B0004020202020204"/>
    <w:charset w:val="00"/>
    <w:family w:val="swiss"/>
    <w:pitch w:val="variable"/>
    <w:sig w:usb0="20000287" w:usb1="00000003" w:usb2="00000000" w:usb3="00000000" w:csb0="0000019F" w:csb1="00000000"/>
    <w:embedRegular r:id="rId4" w:fontKey="{7182A6A4-C00B-0B49-9FC7-230FF8A14AE1}"/>
    <w:embedBold r:id="rId5" w:fontKey="{EC4F90AF-191D-1C4C-9632-23BDDEA52328}"/>
    <w:embedItalic r:id="rId6" w:fontKey="{3142EF83-6F8E-0D48-B971-77D5D289F982}"/>
  </w:font>
  <w:font w:name="Play">
    <w:charset w:val="00"/>
    <w:family w:val="auto"/>
    <w:pitch w:val="default"/>
  </w:font>
  <w:font w:name="Aptos Display">
    <w:panose1 w:val="020B0004020202020204"/>
    <w:charset w:val="00"/>
    <w:family w:val="swiss"/>
    <w:pitch w:val="variable"/>
    <w:sig w:usb0="20000287" w:usb1="00000003" w:usb2="00000000" w:usb3="00000000" w:csb0="0000019F" w:csb1="00000000"/>
    <w:embedRegular r:id="rId8" w:fontKey="{072C6769-37BF-5F45-A9E5-A8227F58F4F7}"/>
  </w:font>
  <w:font w:name="Arial">
    <w:panose1 w:val="020B0604020202020204"/>
    <w:charset w:val="00"/>
    <w:family w:val="swiss"/>
    <w:pitch w:val="variable"/>
    <w:sig w:usb0="E0002EFF" w:usb1="C000785B" w:usb2="00000009" w:usb3="00000000" w:csb0="000001FF" w:csb1="00000000"/>
    <w:embedRegular r:id="rId9" w:fontKey="{BAF6175E-8AAE-1C4E-9BA7-8DAD644B6A32}"/>
    <w:embedBold r:id="rId10" w:fontKey="{9D32D72C-340F-5341-BF1A-874DEA342480}"/>
  </w:font>
  <w:font w:name="Cambria Math">
    <w:panose1 w:val="02040503050406030204"/>
    <w:charset w:val="00"/>
    <w:family w:val="roman"/>
    <w:pitch w:val="variable"/>
    <w:sig w:usb0="E00006FF" w:usb1="420024FF" w:usb2="02000000" w:usb3="00000000" w:csb0="0000019F" w:csb1="00000000"/>
    <w:embedRegular r:id="rId11" w:fontKey="{C91A266C-D78C-5D45-980F-16766EB3DB28}"/>
    <w:embedItalic r:id="rId12" w:fontKey="{5F372B6B-AFEC-C241-A9C7-B6EE2877B6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6086B" w14:textId="77777777" w:rsidR="00F85F10" w:rsidRDefault="00F85F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4EB1E3" w14:textId="77777777" w:rsidR="00EE66C1" w:rsidRDefault="00EE66C1">
      <w:pPr>
        <w:spacing w:after="0" w:line="240" w:lineRule="auto"/>
      </w:pPr>
      <w:r>
        <w:separator/>
      </w:r>
    </w:p>
  </w:footnote>
  <w:footnote w:type="continuationSeparator" w:id="0">
    <w:p w14:paraId="3638D024" w14:textId="77777777" w:rsidR="00EE66C1" w:rsidRDefault="00EE66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462CA" w14:textId="77777777" w:rsidR="00F85F10" w:rsidRDefault="00F85F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C78E6"/>
    <w:multiLevelType w:val="hybridMultilevel"/>
    <w:tmpl w:val="B4DE434E"/>
    <w:lvl w:ilvl="0" w:tplc="8B42D87A">
      <w:start w:val="1"/>
      <w:numFmt w:val="decimal"/>
      <w:lvlText w:val="%1)"/>
      <w:lvlJc w:val="left"/>
      <w:pPr>
        <w:ind w:left="1020" w:hanging="360"/>
      </w:pPr>
    </w:lvl>
    <w:lvl w:ilvl="1" w:tplc="6388C4B2">
      <w:start w:val="1"/>
      <w:numFmt w:val="decimal"/>
      <w:lvlText w:val="%2)"/>
      <w:lvlJc w:val="left"/>
      <w:pPr>
        <w:ind w:left="1020" w:hanging="360"/>
      </w:pPr>
    </w:lvl>
    <w:lvl w:ilvl="2" w:tplc="51BE7E84">
      <w:start w:val="1"/>
      <w:numFmt w:val="decimal"/>
      <w:lvlText w:val="%3)"/>
      <w:lvlJc w:val="left"/>
      <w:pPr>
        <w:ind w:left="1020" w:hanging="360"/>
      </w:pPr>
    </w:lvl>
    <w:lvl w:ilvl="3" w:tplc="0FAE073C">
      <w:start w:val="1"/>
      <w:numFmt w:val="decimal"/>
      <w:lvlText w:val="%4)"/>
      <w:lvlJc w:val="left"/>
      <w:pPr>
        <w:ind w:left="1020" w:hanging="360"/>
      </w:pPr>
    </w:lvl>
    <w:lvl w:ilvl="4" w:tplc="CBC4A330">
      <w:start w:val="1"/>
      <w:numFmt w:val="decimal"/>
      <w:lvlText w:val="%5)"/>
      <w:lvlJc w:val="left"/>
      <w:pPr>
        <w:ind w:left="1020" w:hanging="360"/>
      </w:pPr>
    </w:lvl>
    <w:lvl w:ilvl="5" w:tplc="D7FEE374">
      <w:start w:val="1"/>
      <w:numFmt w:val="decimal"/>
      <w:lvlText w:val="%6)"/>
      <w:lvlJc w:val="left"/>
      <w:pPr>
        <w:ind w:left="1020" w:hanging="360"/>
      </w:pPr>
    </w:lvl>
    <w:lvl w:ilvl="6" w:tplc="63063276">
      <w:start w:val="1"/>
      <w:numFmt w:val="decimal"/>
      <w:lvlText w:val="%7)"/>
      <w:lvlJc w:val="left"/>
      <w:pPr>
        <w:ind w:left="1020" w:hanging="360"/>
      </w:pPr>
    </w:lvl>
    <w:lvl w:ilvl="7" w:tplc="28E43BF6">
      <w:start w:val="1"/>
      <w:numFmt w:val="decimal"/>
      <w:lvlText w:val="%8)"/>
      <w:lvlJc w:val="left"/>
      <w:pPr>
        <w:ind w:left="1020" w:hanging="360"/>
      </w:pPr>
    </w:lvl>
    <w:lvl w:ilvl="8" w:tplc="D086390A">
      <w:start w:val="1"/>
      <w:numFmt w:val="decimal"/>
      <w:lvlText w:val="%9)"/>
      <w:lvlJc w:val="left"/>
      <w:pPr>
        <w:ind w:left="1020" w:hanging="360"/>
      </w:pPr>
    </w:lvl>
  </w:abstractNum>
  <w:abstractNum w:abstractNumId="1" w15:restartNumberingAfterBreak="0">
    <w:nsid w:val="18F117D5"/>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63581624">
    <w:abstractNumId w:val="1"/>
  </w:num>
  <w:num w:numId="2" w16cid:durableId="15055838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F10"/>
    <w:rsid w:val="0000304A"/>
    <w:rsid w:val="00014C7A"/>
    <w:rsid w:val="000175A3"/>
    <w:rsid w:val="00037438"/>
    <w:rsid w:val="00053A60"/>
    <w:rsid w:val="00086F3F"/>
    <w:rsid w:val="000A1E74"/>
    <w:rsid w:val="000C6BF5"/>
    <w:rsid w:val="000F5D37"/>
    <w:rsid w:val="000F6A04"/>
    <w:rsid w:val="00103C88"/>
    <w:rsid w:val="00116BF8"/>
    <w:rsid w:val="00136B82"/>
    <w:rsid w:val="00174A40"/>
    <w:rsid w:val="0019764A"/>
    <w:rsid w:val="001D2173"/>
    <w:rsid w:val="001D392D"/>
    <w:rsid w:val="001D4A5A"/>
    <w:rsid w:val="00252AF6"/>
    <w:rsid w:val="00257A20"/>
    <w:rsid w:val="00260671"/>
    <w:rsid w:val="00282980"/>
    <w:rsid w:val="0028302E"/>
    <w:rsid w:val="00291393"/>
    <w:rsid w:val="002B3051"/>
    <w:rsid w:val="002C2983"/>
    <w:rsid w:val="002D5818"/>
    <w:rsid w:val="002D588C"/>
    <w:rsid w:val="002E0F2B"/>
    <w:rsid w:val="002F6CFC"/>
    <w:rsid w:val="00330369"/>
    <w:rsid w:val="00346444"/>
    <w:rsid w:val="003619D1"/>
    <w:rsid w:val="00362B41"/>
    <w:rsid w:val="00376C86"/>
    <w:rsid w:val="003B5C49"/>
    <w:rsid w:val="003C6DC5"/>
    <w:rsid w:val="003D567F"/>
    <w:rsid w:val="003F582D"/>
    <w:rsid w:val="0041774E"/>
    <w:rsid w:val="00432413"/>
    <w:rsid w:val="004608C0"/>
    <w:rsid w:val="00463660"/>
    <w:rsid w:val="00485DE0"/>
    <w:rsid w:val="004B6CE4"/>
    <w:rsid w:val="004C1D3C"/>
    <w:rsid w:val="004C6040"/>
    <w:rsid w:val="004D5334"/>
    <w:rsid w:val="00523BBD"/>
    <w:rsid w:val="00553996"/>
    <w:rsid w:val="005558A8"/>
    <w:rsid w:val="0057596B"/>
    <w:rsid w:val="005A7FD8"/>
    <w:rsid w:val="005B0FA0"/>
    <w:rsid w:val="005B2B1E"/>
    <w:rsid w:val="005C0E5E"/>
    <w:rsid w:val="005F51A0"/>
    <w:rsid w:val="00606258"/>
    <w:rsid w:val="00613E28"/>
    <w:rsid w:val="006535EB"/>
    <w:rsid w:val="0065745B"/>
    <w:rsid w:val="00675608"/>
    <w:rsid w:val="00696E5B"/>
    <w:rsid w:val="006A19C4"/>
    <w:rsid w:val="006A627F"/>
    <w:rsid w:val="006A64DF"/>
    <w:rsid w:val="006C7B63"/>
    <w:rsid w:val="00714E80"/>
    <w:rsid w:val="00735C2A"/>
    <w:rsid w:val="00736A68"/>
    <w:rsid w:val="00777150"/>
    <w:rsid w:val="007A5B7A"/>
    <w:rsid w:val="007B6CD6"/>
    <w:rsid w:val="007E6574"/>
    <w:rsid w:val="008038F7"/>
    <w:rsid w:val="0082079D"/>
    <w:rsid w:val="00851883"/>
    <w:rsid w:val="00863830"/>
    <w:rsid w:val="008D54EB"/>
    <w:rsid w:val="009001D7"/>
    <w:rsid w:val="00960622"/>
    <w:rsid w:val="009C02B0"/>
    <w:rsid w:val="009F453F"/>
    <w:rsid w:val="00A1358A"/>
    <w:rsid w:val="00A25936"/>
    <w:rsid w:val="00A343C5"/>
    <w:rsid w:val="00A62E72"/>
    <w:rsid w:val="00AB0DFE"/>
    <w:rsid w:val="00AB38D9"/>
    <w:rsid w:val="00B6751F"/>
    <w:rsid w:val="00B85096"/>
    <w:rsid w:val="00B94881"/>
    <w:rsid w:val="00B96D37"/>
    <w:rsid w:val="00BA0F70"/>
    <w:rsid w:val="00BA6EE1"/>
    <w:rsid w:val="00BD20E6"/>
    <w:rsid w:val="00BD48EB"/>
    <w:rsid w:val="00BE16F4"/>
    <w:rsid w:val="00C131C5"/>
    <w:rsid w:val="00C16C93"/>
    <w:rsid w:val="00C425BC"/>
    <w:rsid w:val="00C81E6A"/>
    <w:rsid w:val="00CC0917"/>
    <w:rsid w:val="00CF3115"/>
    <w:rsid w:val="00D07A42"/>
    <w:rsid w:val="00D30228"/>
    <w:rsid w:val="00D32BAE"/>
    <w:rsid w:val="00D67AEA"/>
    <w:rsid w:val="00D8706E"/>
    <w:rsid w:val="00DA3215"/>
    <w:rsid w:val="00DC0B27"/>
    <w:rsid w:val="00DE59CB"/>
    <w:rsid w:val="00E2010B"/>
    <w:rsid w:val="00E30D27"/>
    <w:rsid w:val="00E34739"/>
    <w:rsid w:val="00EA1278"/>
    <w:rsid w:val="00EE2956"/>
    <w:rsid w:val="00EE66C1"/>
    <w:rsid w:val="00EE7869"/>
    <w:rsid w:val="00F14EE4"/>
    <w:rsid w:val="00F42ABB"/>
    <w:rsid w:val="00F472AF"/>
    <w:rsid w:val="00F50E0E"/>
    <w:rsid w:val="00F85F10"/>
    <w:rsid w:val="00FC1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E469D"/>
  <w15:docId w15:val="{3794EDF6-2440-A146-A1BE-6BE5759E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AEA"/>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B7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FB76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6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7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6E7"/>
    <w:rPr>
      <w:rFonts w:eastAsiaTheme="majorEastAsia" w:cstheme="majorBidi"/>
      <w:color w:val="272727" w:themeColor="text1" w:themeTint="D8"/>
    </w:rPr>
  </w:style>
  <w:style w:type="character" w:customStyle="1" w:styleId="TitleChar">
    <w:name w:val="Title Char"/>
    <w:basedOn w:val="DefaultParagraphFont"/>
    <w:link w:val="Title"/>
    <w:uiPriority w:val="10"/>
    <w:rsid w:val="00FB76E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B7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6E7"/>
    <w:pPr>
      <w:spacing w:before="160"/>
      <w:jc w:val="center"/>
    </w:pPr>
    <w:rPr>
      <w:i/>
      <w:iCs/>
      <w:color w:val="404040" w:themeColor="text1" w:themeTint="BF"/>
    </w:rPr>
  </w:style>
  <w:style w:type="character" w:customStyle="1" w:styleId="QuoteChar">
    <w:name w:val="Quote Char"/>
    <w:basedOn w:val="DefaultParagraphFont"/>
    <w:link w:val="Quote"/>
    <w:uiPriority w:val="29"/>
    <w:rsid w:val="00FB76E7"/>
    <w:rPr>
      <w:i/>
      <w:iCs/>
      <w:color w:val="404040" w:themeColor="text1" w:themeTint="BF"/>
    </w:rPr>
  </w:style>
  <w:style w:type="paragraph" w:styleId="ListParagraph">
    <w:name w:val="List Paragraph"/>
    <w:basedOn w:val="Normal"/>
    <w:uiPriority w:val="34"/>
    <w:qFormat/>
    <w:rsid w:val="00FB76E7"/>
    <w:pPr>
      <w:ind w:left="720"/>
      <w:contextualSpacing/>
    </w:pPr>
  </w:style>
  <w:style w:type="character" w:styleId="IntenseEmphasis">
    <w:name w:val="Intense Emphasis"/>
    <w:basedOn w:val="DefaultParagraphFont"/>
    <w:uiPriority w:val="21"/>
    <w:qFormat/>
    <w:rsid w:val="00FB76E7"/>
    <w:rPr>
      <w:i/>
      <w:iCs/>
      <w:color w:val="0F4761" w:themeColor="accent1" w:themeShade="BF"/>
    </w:rPr>
  </w:style>
  <w:style w:type="paragraph" w:styleId="IntenseQuote">
    <w:name w:val="Intense Quote"/>
    <w:basedOn w:val="Normal"/>
    <w:next w:val="Normal"/>
    <w:link w:val="IntenseQuoteChar"/>
    <w:uiPriority w:val="30"/>
    <w:qFormat/>
    <w:rsid w:val="00FB7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6E7"/>
    <w:rPr>
      <w:i/>
      <w:iCs/>
      <w:color w:val="0F4761" w:themeColor="accent1" w:themeShade="BF"/>
    </w:rPr>
  </w:style>
  <w:style w:type="character" w:styleId="IntenseReference">
    <w:name w:val="Intense Reference"/>
    <w:basedOn w:val="DefaultParagraphFont"/>
    <w:uiPriority w:val="32"/>
    <w:qFormat/>
    <w:rsid w:val="00FB76E7"/>
    <w:rPr>
      <w:b/>
      <w:bCs/>
      <w:smallCaps/>
      <w:color w:val="0F4761" w:themeColor="accent1" w:themeShade="BF"/>
      <w:spacing w:val="5"/>
    </w:rPr>
  </w:style>
  <w:style w:type="character" w:styleId="CommentReference">
    <w:name w:val="annotation reference"/>
    <w:basedOn w:val="DefaultParagraphFont"/>
    <w:uiPriority w:val="99"/>
    <w:semiHidden/>
    <w:unhideWhenUsed/>
    <w:rsid w:val="00FB76E7"/>
    <w:rPr>
      <w:sz w:val="16"/>
      <w:szCs w:val="16"/>
    </w:rPr>
  </w:style>
  <w:style w:type="paragraph" w:styleId="CommentText">
    <w:name w:val="annotation text"/>
    <w:basedOn w:val="Normal"/>
    <w:link w:val="CommentTextChar"/>
    <w:uiPriority w:val="99"/>
    <w:unhideWhenUsed/>
    <w:rsid w:val="00FB76E7"/>
    <w:pPr>
      <w:spacing w:line="240" w:lineRule="auto"/>
    </w:pPr>
    <w:rPr>
      <w:sz w:val="20"/>
      <w:szCs w:val="20"/>
    </w:rPr>
  </w:style>
  <w:style w:type="character" w:customStyle="1" w:styleId="CommentTextChar">
    <w:name w:val="Comment Text Char"/>
    <w:basedOn w:val="DefaultParagraphFont"/>
    <w:link w:val="CommentText"/>
    <w:uiPriority w:val="99"/>
    <w:rsid w:val="00FB76E7"/>
    <w:rPr>
      <w:sz w:val="20"/>
      <w:szCs w:val="20"/>
    </w:rPr>
  </w:style>
  <w:style w:type="paragraph" w:styleId="CommentSubject">
    <w:name w:val="annotation subject"/>
    <w:basedOn w:val="CommentText"/>
    <w:next w:val="CommentText"/>
    <w:link w:val="CommentSubjectChar"/>
    <w:uiPriority w:val="99"/>
    <w:semiHidden/>
    <w:unhideWhenUsed/>
    <w:rsid w:val="00FB76E7"/>
    <w:rPr>
      <w:b/>
      <w:bCs/>
    </w:rPr>
  </w:style>
  <w:style w:type="character" w:customStyle="1" w:styleId="CommentSubjectChar">
    <w:name w:val="Comment Subject Char"/>
    <w:basedOn w:val="CommentTextChar"/>
    <w:link w:val="CommentSubject"/>
    <w:uiPriority w:val="99"/>
    <w:semiHidden/>
    <w:rsid w:val="00FB76E7"/>
    <w:rPr>
      <w:b/>
      <w:bCs/>
      <w:sz w:val="20"/>
      <w:szCs w:val="20"/>
    </w:rPr>
  </w:style>
  <w:style w:type="character" w:styleId="Hyperlink">
    <w:name w:val="Hyperlink"/>
    <w:basedOn w:val="DefaultParagraphFont"/>
    <w:uiPriority w:val="99"/>
    <w:unhideWhenUsed/>
    <w:rsid w:val="00FB76E7"/>
    <w:rPr>
      <w:color w:val="467886" w:themeColor="hyperlink"/>
      <w:u w:val="single"/>
    </w:rPr>
  </w:style>
  <w:style w:type="character" w:styleId="UnresolvedMention">
    <w:name w:val="Unresolved Mention"/>
    <w:basedOn w:val="DefaultParagraphFont"/>
    <w:uiPriority w:val="99"/>
    <w:semiHidden/>
    <w:unhideWhenUsed/>
    <w:rsid w:val="00FB76E7"/>
    <w:rPr>
      <w:color w:val="605E5C"/>
      <w:shd w:val="clear" w:color="auto" w:fill="E1DFDD"/>
    </w:rPr>
  </w:style>
  <w:style w:type="paragraph" w:styleId="NormalWeb">
    <w:name w:val="Normal (Web)"/>
    <w:basedOn w:val="Normal"/>
    <w:uiPriority w:val="99"/>
    <w:semiHidden/>
    <w:unhideWhenUsed/>
    <w:rsid w:val="00B33C6C"/>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A170A"/>
    <w:rPr>
      <w:color w:val="666666"/>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51883"/>
    <w:pPr>
      <w:spacing w:after="0" w:line="240" w:lineRule="auto"/>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51883"/>
    <w:pPr>
      <w:tabs>
        <w:tab w:val="left" w:pos="260"/>
      </w:tabs>
      <w:spacing w:after="240" w:line="240" w:lineRule="auto"/>
      <w:ind w:left="264" w:hanging="264"/>
    </w:pPr>
  </w:style>
  <w:style w:type="paragraph" w:styleId="Revision">
    <w:name w:val="Revision"/>
    <w:hidden/>
    <w:uiPriority w:val="99"/>
    <w:semiHidden/>
    <w:rsid w:val="00714E80"/>
    <w:pPr>
      <w:spacing w:after="0" w:line="240" w:lineRule="auto"/>
    </w:pPr>
  </w:style>
  <w:style w:type="character" w:styleId="LineNumber">
    <w:name w:val="line number"/>
    <w:basedOn w:val="DefaultParagraphFont"/>
    <w:uiPriority w:val="99"/>
    <w:semiHidden/>
    <w:unhideWhenUsed/>
    <w:rsid w:val="00257A20"/>
  </w:style>
  <w:style w:type="character" w:styleId="FollowedHyperlink">
    <w:name w:val="FollowedHyperlink"/>
    <w:basedOn w:val="DefaultParagraphFont"/>
    <w:uiPriority w:val="99"/>
    <w:semiHidden/>
    <w:unhideWhenUsed/>
    <w:rsid w:val="00257A2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rbalasubramanian@g.harvard.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tfojo1/jheem_analyses/"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T4svTmBZnLE30cJbWttCGyJVtA==">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IlcKCnRleHQvcGxhaW4SSWh0dHBzOi8vd3d3LndoaXRlaG91c2UuZ292L3dwLWNvbnRlbnQvdXBsb2Fkcy8yMDI1LzA1L2FwcGVuZGl4X2Z5MjAyNi5wZGYqGyIVMTE3NDE1MzM3NDQ3NDMwMTg3MzUzKAA4ADC4uMPcgjM4uLjD3IIzSi0KCnRleHQvcGxhaW4SH1doaXRlIEhvdXNlIDIwMjYgYnVkZ2V0IHByb3Bvc2FaDGVia2g1emJuZzFkZHICIAB4AJoBBggAEAAYAKoBgQM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sAEAuAEAGLi4w9yCMyC4uMPcgjMwAEIQa2l4Ljdtam51YmdmajR0MyLfCgoLQUFBQm1rSkpnZ1ESrQoKC0FBQUJta0pKZ2dREgtBQUFCbWtKSmdnURqEBAoJdGV4dC9odG1s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yKoAQoKdGV4dC9wbGFpbhKZAWh0dHBzOi8vd3d3LmNlbnN1cy5nb3YvcHJvZ3JhbXMtc3VydmV5cy9nZW9ncmFwaHkvZ3VpZGFuY2UvZ2VvLWFyZWFzL3VyYmFuLXJ1cmFsLmh0bWwKClRoZSAiQ291bnR5LWxldmVsIFVyYmFuIGFuZCBSdXJhbCBpbmZvcm1hdGlvbiBmb3IgdGhlIDIwMjAgQ2Vuc3VzIiobIhUxMTA2NzU3MjkxNzYzMTI0NjQxMjIoADgAMLGfpdCBMzixn6XQgTNKFAoKdGV4dC9wbGFpbhIGY2Vuc3VzWgxnN3I3N2U3bjd5c3dyAiAAeACaAQYIABAAGACqAfkD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4iVQoKdGV4dC9wbGFpbhJHQ2l0YXRpb246wqBodHRwczovL2xpbmsuc3ByaW5nZXIuY29tL2FydGljbGUvMTAuMTAwNy9zMTA5MDAtMDIwLTAwOTYwLTMqGyIVMTEwNjc1NzI5MTc2MzEyNDY0MTIyKAA4ADDu4JHp/jI47uCR6f4yShsKCnRleHQvcGxhaW4SDW9yZ2FuaXphdGlvbnNaDGdjenp5aDNoaTNleHICIAB4AJoBBggAEAAYAKoB5QI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6wAQC4AQAY7uCR6f4yIO7gken+MjAAQhBraXguNDBsajRjOHduYXdqIr0GCgtBQUFCbWpzWmZaTRKLBgoLQUFBQm1qc1pmWk0SC0FBQUJtanNaZlpNGqwCCgl0ZXh0L2h0bWw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IjcKCnRleHQvcGxhaW4SKWh0dHBzOi8vcHVibWVkLm5jYmkubmxtLm5paC5nb3YvMjkyMjYxNjcvKhsiFTExMDY3NTcyOTE3NjMxMjQ2NDEyMigAOAAw8si+5YAzOPLIvuWAM0oUCgp0ZXh0L3BsYWluEgZ2YWx1ZXNaDHdkdGR4MDZybGExc3ICIAB4AJoBBggAEAAYAKoBoQI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In0KCnRleHQvcGxhaW4Sb2h0dHBzOi8vbGluay5zcHJpbmdlci5jb20vYXJ0aWNsZS8xMC4xMDA3L3MxMDkwMC0wMjAtMDA5NjAtMwpodHRwczovL3BtYy5uY2JpLm5sbS5uaWguZ292L2FydGljbGVzL1BNQzEwMjczMzQzLyobIhUxMTA2NzU3MjkxNzYzMTI0NjQxMjIoADgAMJ+Fg+SAMzjk6obkgDNKFwoKdGV4dC9wbGFpbhIJaW5mZWN0aW9uWgx4N3JtYmhqNWZka3VyAiAAeACaAQYIABAAGACqAZcF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sAEAuAEAGJ+Fg+SAMyDk6obkgDMwAEIQa2l4LmVhdWwxbzNscTZvayLbBgoLQUFBQm1pUkxic0kSqQYKC0FBQUJtaVJMYnNJEgtBQUFCbWlSTGJzSRq1AgoJdGV4dC9odG1s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iI9Cgp0ZXh0L3BsYWluEi9DaXRlOgpodHRwczovL3B1Ym1lZC5uY2JpLm5sbS5uaWguZ292LzM2ODE1MzM0LyobIhUxMTA2NzU3MjkxNzYzMTI0NjQxMjIoADgAMImxrqr+Mji58K6q/jJKGgoKdGV4dC9wbGFpbhIMdHJhbnNtaXNzaW9uWgxmeTJlZDZ1Ym9jcDByAiAAeACaAQYIABAAGACqAaoC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rABALgBABiJsa6q/jIgufCuqv4yMABCEGtpeC5zYzI5dTR0YmdvZGUi0gsKC0FBQUJtaVJMYnNREqALCgtBQUFCbWlSTGJzURILQUFBQm1pUkxic1Ea3AQKCXRleHQvaHRt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ImwKCnRleHQvcGxhaW4SXmNpdGF0aW9uczoKaHR0cHM6Ly9wdWJtZWQubmNiaS5ubG0ubmloLmdvdi8xNjAxMDE2OC8KaHR0cHM6Ly9wdWJtZWQubmNiaS5ubG0ubmloLmdvdi8xNjc5MTAyMC8qGyIVMTEwNjc1NzI5MTc2MzEyNDY0MTIyKAA4ADDq1bGq/jI46tWxqv4yShQKCnRleHQvcGxhaW4SBnN0YXR1c1oMcWV3c3YxcXp3d2ZycgIgAHgAmgEGCAAQABgAqgHR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sAEAuAEAGOrVsar+MiDq1bGq/jIwAEIQa2l4Lm1oc2Vmc3lpOGp1NyLiFgoLQUFBQm1pUkxic1kSsBYKC0FBQUJtaVJMYnNZEgtBQUFCbWlSTGJzWRq1CAoJdGV4dC9odG1s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rABALgBABi167uq/jIg8NC8qv4yMABCEGtpeC5pYWdrb2pvMTh2YjQiwAoKC0FBQUJtaVJMYnNjEo4KCgtBQUFCbWlSTGJzYxILQUFBQm1pUkxic2Ma+QIKCXRleHQvaHRtbB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Il0KCnRleHQvcGxhaW4ST2h0dHBzOi8vd3d3LmNkYy5nb3YvaGl2LWRhdGEvbmhzcy9oaXYtZGlhZ25vc2VzLWRlYXRocy1hbmQtcHJldmFsZW5jZS0yMDI1Lmh0bWwqGyIVMTE3NDE1MzM3NDQ3NDMwMTg3MzUzKAA4ADCwwszC/jI4sMLMwv4yShIKCnRleHQvcGxhaW4SBDIwMjNaDGhuODd4ZjU4ZHFpcnICIAB4AJoBBggAEAAYAKoBkwM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4iPwoKdGV4dC9wbGFpbhIxaHR0cHM6Ly9wbWMubmNiaS5ubG0ubmloLmdvdi9hcnRpY2xlcy9QTUM4NTk1NzU5LyobIhUxMTA2NzU3MjkxNzYzMTI0NjQxMjIoADgAMNq0nJP/MjjatJyT/zJKDwoKdGV4dC9wbGFpbhIBMVoMcTg4YXpod3hzcWVocgIgAHgAmgEGCAAQABgAqgG5Ah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12040</Words>
  <Characters>68633</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Balasubramanian, Ruchita</dc:creator>
  <cp:lastModifiedBy>Balasubramanian, Ruchita</cp:lastModifiedBy>
  <cp:revision>4</cp:revision>
  <dcterms:created xsi:type="dcterms:W3CDTF">2025-08-03T17:58:00Z</dcterms:created>
  <dcterms:modified xsi:type="dcterms:W3CDTF">2025-08-04T14:17:00Z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id="IzXPltzh"/&gt;&lt;style id="http://www.zotero.org/styles/the-lancet" hasBibliography="1" bibliographyStyleHasBeenSet="1"/&gt;&lt;prefs&gt;&lt;pref name="fieldType" value="Field"/&gt;&lt;/prefs&gt;&lt;/data&gt;</vt:lpwstr>
  </property>
</Properties>
</file>